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0E88F">
      <w:pPr>
        <w:spacing w:line="720" w:lineRule="auto"/>
        <w:jc w:val="center"/>
        <w:rPr>
          <w:rFonts w:hint="eastAsia" w:ascii="宋体" w:hAnsi="宋体"/>
          <w:b/>
          <w:color w:val="auto"/>
          <w:sz w:val="72"/>
          <w:szCs w:val="72"/>
        </w:rPr>
      </w:pPr>
    </w:p>
    <w:p w14:paraId="09B687B3">
      <w:pPr>
        <w:spacing w:line="360" w:lineRule="auto"/>
        <w:jc w:val="center"/>
        <w:rPr>
          <w:rFonts w:hint="eastAsia" w:ascii="宋体" w:hAnsi="宋体"/>
          <w:b/>
          <w:color w:val="auto"/>
          <w:sz w:val="72"/>
          <w:szCs w:val="72"/>
        </w:rPr>
      </w:pPr>
      <w:r>
        <w:rPr>
          <w:rFonts w:hint="eastAsia" w:ascii="宋体" w:hAnsi="宋体"/>
          <w:b/>
          <w:color w:val="auto"/>
          <w:sz w:val="72"/>
          <w:szCs w:val="72"/>
        </w:rPr>
        <w:t>网上竞价文件</w:t>
      </w:r>
    </w:p>
    <w:p w14:paraId="3A809806">
      <w:pPr>
        <w:pStyle w:val="12"/>
        <w:spacing w:line="0" w:lineRule="atLeast"/>
        <w:rPr>
          <w:rFonts w:hint="eastAsia" w:hAnsi="宋体"/>
          <w:b/>
          <w:color w:val="auto"/>
          <w:sz w:val="32"/>
        </w:rPr>
      </w:pPr>
    </w:p>
    <w:p w14:paraId="7254E848">
      <w:pPr>
        <w:pStyle w:val="12"/>
        <w:spacing w:line="0" w:lineRule="atLeast"/>
        <w:jc w:val="center"/>
        <w:rPr>
          <w:rFonts w:hint="eastAsia" w:hAnsi="宋体"/>
          <w:b/>
          <w:color w:val="auto"/>
          <w:sz w:val="36"/>
        </w:rPr>
      </w:pPr>
    </w:p>
    <w:p w14:paraId="3E6004A6">
      <w:pPr>
        <w:pStyle w:val="12"/>
        <w:spacing w:line="0" w:lineRule="atLeast"/>
        <w:jc w:val="center"/>
        <w:rPr>
          <w:rFonts w:hint="eastAsia" w:hAnsi="宋体"/>
          <w:b/>
          <w:color w:val="auto"/>
          <w:sz w:val="36"/>
        </w:rPr>
      </w:pPr>
    </w:p>
    <w:p w14:paraId="049F1CC4">
      <w:pPr>
        <w:pStyle w:val="12"/>
        <w:spacing w:line="0" w:lineRule="atLeast"/>
        <w:jc w:val="center"/>
        <w:rPr>
          <w:rFonts w:hint="eastAsia" w:hAnsi="宋体"/>
          <w:b/>
          <w:color w:val="auto"/>
          <w:sz w:val="36"/>
        </w:rPr>
      </w:pPr>
    </w:p>
    <w:p w14:paraId="671F311D">
      <w:pPr>
        <w:pStyle w:val="12"/>
        <w:spacing w:line="400" w:lineRule="exact"/>
        <w:rPr>
          <w:rFonts w:hint="eastAsia" w:hAnsi="宋体"/>
          <w:b/>
          <w:color w:val="auto"/>
          <w:sz w:val="36"/>
        </w:rPr>
      </w:pPr>
    </w:p>
    <w:p w14:paraId="32AC224B">
      <w:pPr>
        <w:pStyle w:val="12"/>
        <w:spacing w:line="400" w:lineRule="exact"/>
        <w:rPr>
          <w:rFonts w:hint="eastAsia" w:hAnsi="宋体"/>
          <w:b/>
          <w:color w:val="auto"/>
          <w:sz w:val="36"/>
        </w:rPr>
      </w:pPr>
    </w:p>
    <w:p w14:paraId="10AC5B49">
      <w:pPr>
        <w:pStyle w:val="12"/>
        <w:spacing w:line="640" w:lineRule="exact"/>
        <w:ind w:firstLine="1285" w:firstLineChars="400"/>
        <w:rPr>
          <w:rFonts w:hint="eastAsia" w:hAnsi="宋体"/>
          <w:b/>
          <w:color w:val="auto"/>
          <w:sz w:val="32"/>
          <w:szCs w:val="32"/>
        </w:rPr>
      </w:pPr>
      <w:r>
        <w:rPr>
          <w:rFonts w:hint="eastAsia" w:hAnsi="宋体"/>
          <w:b/>
          <w:color w:val="auto"/>
          <w:sz w:val="32"/>
          <w:szCs w:val="32"/>
        </w:rPr>
        <w:t>项目编号：FJCZ-WJ-2025-28-1</w:t>
      </w:r>
    </w:p>
    <w:p w14:paraId="3F36B04C">
      <w:pPr>
        <w:pStyle w:val="12"/>
        <w:spacing w:line="640" w:lineRule="exact"/>
        <w:ind w:left="2883" w:leftChars="608" w:hanging="1606" w:hangingChars="500"/>
        <w:rPr>
          <w:rFonts w:hint="eastAsia" w:hAnsi="宋体"/>
          <w:b/>
          <w:color w:val="auto"/>
          <w:sz w:val="32"/>
          <w:szCs w:val="32"/>
        </w:rPr>
      </w:pPr>
      <w:r>
        <w:rPr>
          <w:rFonts w:hint="eastAsia" w:hAnsi="宋体"/>
          <w:b/>
          <w:color w:val="auto"/>
          <w:sz w:val="32"/>
          <w:szCs w:val="32"/>
        </w:rPr>
        <w:t>项目名称：福建省病犯监狱（福建省建新医院）一标段智能化系统采购项目配套造价咨询（预算审核）服务</w:t>
      </w:r>
    </w:p>
    <w:p w14:paraId="301636F7">
      <w:pPr>
        <w:pStyle w:val="12"/>
        <w:spacing w:line="640" w:lineRule="exact"/>
        <w:ind w:firstLine="1285" w:firstLineChars="400"/>
        <w:rPr>
          <w:rFonts w:hint="eastAsia" w:hAnsi="宋体"/>
          <w:b/>
          <w:color w:val="auto"/>
          <w:sz w:val="32"/>
          <w:szCs w:val="32"/>
        </w:rPr>
      </w:pPr>
      <w:r>
        <w:rPr>
          <w:rFonts w:hint="eastAsia" w:hAnsi="宋体"/>
          <w:b/>
          <w:color w:val="auto"/>
          <w:sz w:val="32"/>
          <w:szCs w:val="32"/>
        </w:rPr>
        <w:t>采购人：福建省建新医院</w:t>
      </w:r>
    </w:p>
    <w:p w14:paraId="5F477606">
      <w:pPr>
        <w:spacing w:line="500" w:lineRule="exact"/>
        <w:rPr>
          <w:rFonts w:hint="eastAsia" w:ascii="宋体" w:hAnsi="宋体"/>
          <w:b/>
          <w:color w:val="auto"/>
          <w:sz w:val="48"/>
        </w:rPr>
      </w:pPr>
    </w:p>
    <w:p w14:paraId="5387AB48">
      <w:pPr>
        <w:pStyle w:val="7"/>
        <w:rPr>
          <w:color w:val="auto"/>
          <w:sz w:val="48"/>
        </w:rPr>
      </w:pPr>
    </w:p>
    <w:p w14:paraId="16C2C09A">
      <w:pPr>
        <w:rPr>
          <w:color w:val="auto"/>
        </w:rPr>
      </w:pPr>
    </w:p>
    <w:p w14:paraId="48638672">
      <w:pPr>
        <w:spacing w:line="560" w:lineRule="exact"/>
        <w:jc w:val="center"/>
        <w:rPr>
          <w:rFonts w:hint="eastAsia" w:ascii="宋体" w:hAnsi="宋体"/>
          <w:b/>
          <w:color w:val="auto"/>
          <w:sz w:val="32"/>
          <w:szCs w:val="32"/>
        </w:rPr>
      </w:pPr>
      <w:r>
        <w:rPr>
          <w:rFonts w:hint="eastAsia" w:ascii="宋体" w:hAnsi="宋体"/>
          <w:b/>
          <w:color w:val="auto"/>
          <w:sz w:val="32"/>
          <w:szCs w:val="32"/>
        </w:rPr>
        <w:t>福建诚致项目管理有限公司</w:t>
      </w:r>
    </w:p>
    <w:p w14:paraId="2D29AD97">
      <w:pPr>
        <w:spacing w:line="560" w:lineRule="exact"/>
        <w:jc w:val="center"/>
        <w:rPr>
          <w:rFonts w:hint="eastAsia" w:ascii="宋体" w:hAnsi="宋体"/>
          <w:b/>
          <w:color w:val="auto"/>
          <w:sz w:val="32"/>
          <w:szCs w:val="32"/>
        </w:rPr>
      </w:pPr>
      <w:r>
        <w:rPr>
          <w:rFonts w:hint="eastAsia" w:ascii="宋体" w:hAnsi="宋体"/>
          <w:b/>
          <w:color w:val="auto"/>
          <w:sz w:val="32"/>
          <w:szCs w:val="32"/>
        </w:rPr>
        <w:t>二〇二五年八月</w:t>
      </w:r>
    </w:p>
    <w:p w14:paraId="32F53C18">
      <w:pPr>
        <w:pStyle w:val="3"/>
        <w:rPr>
          <w:rFonts w:hint="eastAsia" w:ascii="宋体" w:hAnsi="宋体"/>
          <w:color w:val="auto"/>
        </w:rPr>
      </w:pPr>
    </w:p>
    <w:p w14:paraId="050F2E14">
      <w:pPr>
        <w:spacing w:line="480" w:lineRule="auto"/>
        <w:rPr>
          <w:rFonts w:hint="eastAsia" w:ascii="宋体" w:hAnsi="宋体" w:cs="宋体"/>
          <w:b/>
          <w:bCs/>
          <w:color w:val="auto"/>
          <w:kern w:val="0"/>
          <w:sz w:val="32"/>
          <w:szCs w:val="32"/>
        </w:rPr>
      </w:pPr>
    </w:p>
    <w:p w14:paraId="32676213">
      <w:pPr>
        <w:spacing w:line="480" w:lineRule="auto"/>
        <w:jc w:val="center"/>
        <w:rPr>
          <w:rFonts w:hint="eastAsia" w:ascii="宋体" w:hAnsi="宋体" w:cs="宋体"/>
          <w:b/>
          <w:bCs/>
          <w:color w:val="auto"/>
          <w:kern w:val="0"/>
          <w:sz w:val="32"/>
          <w:szCs w:val="32"/>
        </w:rPr>
      </w:pPr>
      <w:r>
        <w:rPr>
          <w:rFonts w:hint="eastAsia" w:ascii="宋体" w:hAnsi="宋体" w:cs="宋体"/>
          <w:b/>
          <w:bCs/>
          <w:color w:val="auto"/>
          <w:kern w:val="0"/>
          <w:sz w:val="44"/>
          <w:szCs w:val="44"/>
        </w:rPr>
        <w:t>目   录</w:t>
      </w:r>
    </w:p>
    <w:p w14:paraId="432A3E35">
      <w:pPr>
        <w:spacing w:line="480" w:lineRule="auto"/>
        <w:rPr>
          <w:rFonts w:hint="eastAsia" w:ascii="宋体" w:hAnsi="宋体" w:cs="宋体"/>
          <w:b/>
          <w:bCs/>
          <w:color w:val="auto"/>
          <w:kern w:val="0"/>
          <w:sz w:val="32"/>
          <w:szCs w:val="32"/>
        </w:rPr>
      </w:pPr>
      <w:r>
        <w:rPr>
          <w:rFonts w:hint="eastAsia" w:ascii="宋体" w:hAnsi="宋体" w:cs="宋体"/>
          <w:b/>
          <w:bCs/>
          <w:color w:val="auto"/>
          <w:kern w:val="0"/>
          <w:sz w:val="32"/>
          <w:szCs w:val="32"/>
        </w:rPr>
        <w:t>第一章 网上竞价邀请-----------------------------------03</w:t>
      </w:r>
    </w:p>
    <w:p w14:paraId="46A13FC9">
      <w:pPr>
        <w:spacing w:line="480" w:lineRule="auto"/>
        <w:rPr>
          <w:rFonts w:hint="eastAsia" w:ascii="宋体" w:hAnsi="宋体" w:cs="宋体"/>
          <w:b/>
          <w:bCs/>
          <w:color w:val="auto"/>
          <w:kern w:val="0"/>
          <w:sz w:val="32"/>
          <w:szCs w:val="32"/>
        </w:rPr>
      </w:pPr>
      <w:r>
        <w:rPr>
          <w:rFonts w:hint="eastAsia" w:ascii="宋体" w:hAnsi="宋体" w:cs="宋体"/>
          <w:b/>
          <w:bCs/>
          <w:color w:val="auto"/>
          <w:kern w:val="0"/>
          <w:sz w:val="32"/>
          <w:szCs w:val="32"/>
        </w:rPr>
        <w:t>第二章 网上竞价须知-----------------------------------06</w:t>
      </w:r>
    </w:p>
    <w:p w14:paraId="3318D544">
      <w:pPr>
        <w:spacing w:line="480" w:lineRule="auto"/>
        <w:rPr>
          <w:rFonts w:hint="eastAsia" w:ascii="宋体" w:hAnsi="宋体" w:cs="宋体"/>
          <w:b/>
          <w:bCs/>
          <w:color w:val="auto"/>
          <w:kern w:val="0"/>
          <w:sz w:val="32"/>
          <w:szCs w:val="32"/>
        </w:rPr>
      </w:pPr>
      <w:r>
        <w:rPr>
          <w:rFonts w:hint="eastAsia" w:ascii="宋体" w:hAnsi="宋体" w:cs="宋体"/>
          <w:b/>
          <w:color w:val="auto"/>
          <w:kern w:val="0"/>
          <w:sz w:val="32"/>
          <w:szCs w:val="32"/>
        </w:rPr>
        <w:t>第三章 网上竞价内容及要求</w:t>
      </w:r>
      <w:r>
        <w:rPr>
          <w:rFonts w:hint="eastAsia" w:ascii="宋体" w:hAnsi="宋体" w:cs="宋体"/>
          <w:b/>
          <w:bCs/>
          <w:color w:val="auto"/>
          <w:kern w:val="0"/>
          <w:sz w:val="32"/>
          <w:szCs w:val="32"/>
        </w:rPr>
        <w:t>-----------------------------10</w:t>
      </w:r>
    </w:p>
    <w:p w14:paraId="5ABA63F9">
      <w:pPr>
        <w:spacing w:line="480" w:lineRule="auto"/>
        <w:rPr>
          <w:rFonts w:hint="eastAsia" w:ascii="宋体" w:hAnsi="宋体" w:cs="宋体"/>
          <w:b/>
          <w:bCs/>
          <w:color w:val="auto"/>
          <w:kern w:val="0"/>
          <w:sz w:val="32"/>
          <w:szCs w:val="32"/>
        </w:rPr>
      </w:pPr>
      <w:r>
        <w:rPr>
          <w:rFonts w:hint="eastAsia" w:ascii="宋体" w:hAnsi="宋体" w:cs="宋体"/>
          <w:b/>
          <w:bCs/>
          <w:color w:val="auto"/>
          <w:kern w:val="0"/>
          <w:sz w:val="32"/>
          <w:szCs w:val="32"/>
        </w:rPr>
        <w:t>第四章 合同参考文本-----------------------------------20</w:t>
      </w:r>
    </w:p>
    <w:p w14:paraId="3B9A323B">
      <w:pPr>
        <w:spacing w:line="480" w:lineRule="auto"/>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第五章 响应文件格式-----------------------------------23</w:t>
      </w:r>
      <w:r>
        <w:rPr>
          <w:rFonts w:hint="eastAsia" w:ascii="宋体" w:hAnsi="宋体" w:cs="宋体"/>
          <w:b/>
          <w:bCs/>
          <w:color w:val="auto"/>
          <w:kern w:val="0"/>
          <w:sz w:val="32"/>
          <w:szCs w:val="32"/>
        </w:rPr>
        <w:br w:type="page"/>
      </w:r>
      <w:r>
        <w:rPr>
          <w:rFonts w:hint="eastAsia" w:ascii="宋体" w:hAnsi="宋体" w:cs="宋体"/>
          <w:b/>
          <w:bCs/>
          <w:color w:val="auto"/>
          <w:kern w:val="0"/>
          <w:sz w:val="32"/>
          <w:szCs w:val="32"/>
        </w:rPr>
        <w:t>第一章 网上竞价邀请</w:t>
      </w:r>
    </w:p>
    <w:p w14:paraId="2585D50E">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福建诚致项目管理有限公司受福建省建新医院</w:t>
      </w:r>
      <w:r>
        <w:rPr>
          <w:rFonts w:hint="eastAsia" w:ascii="宋体" w:hAnsi="宋体" w:cs="宋体"/>
          <w:bCs/>
          <w:color w:val="auto"/>
          <w:kern w:val="0"/>
          <w:sz w:val="24"/>
        </w:rPr>
        <w:t>的</w:t>
      </w:r>
      <w:r>
        <w:rPr>
          <w:rFonts w:hint="eastAsia" w:ascii="宋体" w:hAnsi="宋体" w:cs="宋体"/>
          <w:color w:val="auto"/>
          <w:kern w:val="0"/>
          <w:sz w:val="24"/>
        </w:rPr>
        <w:t>委托，现通过网上竞价的方式选择福建省病犯监狱（福建省建新医院）一标段智能化系统采购项目配套造价咨询（预算审核）服务的成交供应商。现邀请合格的供应商对</w:t>
      </w:r>
      <w:r>
        <w:rPr>
          <w:rFonts w:hint="eastAsia" w:ascii="宋体" w:hAnsi="宋体"/>
          <w:color w:val="auto"/>
          <w:sz w:val="24"/>
        </w:rPr>
        <w:t>本项目进行网</w:t>
      </w:r>
      <w:r>
        <w:rPr>
          <w:rFonts w:hint="eastAsia" w:ascii="宋体" w:hAnsi="宋体" w:cs="宋体"/>
          <w:color w:val="auto"/>
          <w:kern w:val="0"/>
          <w:sz w:val="24"/>
        </w:rPr>
        <w:t>上竞价。</w:t>
      </w:r>
    </w:p>
    <w:p w14:paraId="1A4B48D7">
      <w:pPr>
        <w:widowControl/>
        <w:spacing w:line="360" w:lineRule="auto"/>
        <w:ind w:firstLine="480" w:firstLineChars="200"/>
        <w:jc w:val="left"/>
        <w:rPr>
          <w:rFonts w:hint="eastAsia" w:ascii="宋体" w:hAnsi="宋体"/>
          <w:color w:val="auto"/>
          <w:sz w:val="24"/>
        </w:rPr>
      </w:pPr>
      <w:r>
        <w:rPr>
          <w:rFonts w:hint="eastAsia" w:ascii="宋体" w:hAnsi="宋体" w:cs="宋体"/>
          <w:color w:val="auto"/>
          <w:kern w:val="0"/>
          <w:sz w:val="24"/>
        </w:rPr>
        <w:t>1.项目编号：FJCZ-WJ-2025-28-1</w:t>
      </w:r>
    </w:p>
    <w:p w14:paraId="55360FE9">
      <w:pPr>
        <w:widowControl/>
        <w:spacing w:line="360" w:lineRule="auto"/>
        <w:ind w:left="1919" w:leftChars="228" w:hanging="1440" w:hangingChars="600"/>
        <w:jc w:val="left"/>
        <w:rPr>
          <w:rFonts w:hint="eastAsia" w:ascii="宋体" w:hAnsi="宋体"/>
          <w:color w:val="auto"/>
          <w:sz w:val="24"/>
        </w:rPr>
      </w:pPr>
      <w:r>
        <w:rPr>
          <w:rFonts w:hint="eastAsia" w:ascii="宋体" w:hAnsi="宋体" w:cs="宋体"/>
          <w:color w:val="auto"/>
          <w:kern w:val="0"/>
          <w:sz w:val="24"/>
        </w:rPr>
        <w:t>2.项目名称：福建省病犯监狱（福建省建新医院）一标段智能化系统采购项目配套造价咨询（预算审核）服务</w:t>
      </w:r>
    </w:p>
    <w:p w14:paraId="160D3324">
      <w:pPr>
        <w:widowControl/>
        <w:spacing w:line="360" w:lineRule="auto"/>
        <w:ind w:firstLine="480" w:firstLineChars="200"/>
        <w:jc w:val="left"/>
        <w:rPr>
          <w:rFonts w:hint="eastAsia" w:ascii="宋体" w:hAnsi="宋体" w:cs="宋体"/>
          <w:color w:val="auto"/>
          <w:kern w:val="0"/>
          <w:sz w:val="24"/>
        </w:rPr>
      </w:pPr>
      <w:r>
        <w:rPr>
          <w:rFonts w:hint="eastAsia" w:ascii="宋体" w:hAnsi="宋体"/>
          <w:color w:val="auto"/>
          <w:sz w:val="24"/>
        </w:rPr>
        <w:t>3.网上竞价服务名称及服务要求等详见“第二章 网上竞价内容及要求”</w:t>
      </w:r>
      <w:r>
        <w:rPr>
          <w:rFonts w:hint="eastAsia" w:ascii="宋体" w:hAnsi="宋体" w:cs="宋体"/>
          <w:color w:val="auto"/>
          <w:kern w:val="0"/>
          <w:sz w:val="24"/>
        </w:rPr>
        <w:t>。</w:t>
      </w:r>
    </w:p>
    <w:p w14:paraId="136FA939">
      <w:pPr>
        <w:pStyle w:val="19"/>
        <w:spacing w:before="0" w:beforeAutospacing="0" w:after="0" w:afterAutospacing="0" w:line="360" w:lineRule="auto"/>
        <w:ind w:firstLine="480"/>
        <w:rPr>
          <w:rFonts w:hint="eastAsia"/>
          <w:color w:val="auto"/>
        </w:rPr>
      </w:pPr>
      <w:r>
        <w:rPr>
          <w:rFonts w:hint="eastAsia"/>
          <w:color w:val="auto"/>
        </w:rPr>
        <w:t>4.报名及竞价时间安排：</w:t>
      </w:r>
    </w:p>
    <w:p w14:paraId="407A0DC5">
      <w:pPr>
        <w:spacing w:line="360" w:lineRule="auto"/>
        <w:ind w:firstLine="480" w:firstLineChars="200"/>
        <w:rPr>
          <w:rFonts w:hint="eastAsia" w:ascii="宋体" w:hAnsi="宋体"/>
          <w:color w:val="auto"/>
          <w:sz w:val="24"/>
        </w:rPr>
      </w:pPr>
      <w:bookmarkStart w:id="0" w:name="_Toc21403"/>
      <w:r>
        <w:rPr>
          <w:rFonts w:hint="eastAsia" w:ascii="宋体" w:hAnsi="宋体"/>
          <w:color w:val="auto"/>
          <w:sz w:val="24"/>
        </w:rPr>
        <w:t>报名开始时间：2025年</w:t>
      </w:r>
      <w:r>
        <w:rPr>
          <w:rFonts w:hint="eastAsia" w:ascii="宋体" w:hAnsi="宋体"/>
          <w:color w:val="auto"/>
          <w:sz w:val="24"/>
          <w:lang w:val="en-US" w:eastAsia="zh-CN"/>
        </w:rPr>
        <w:t>08</w:t>
      </w:r>
      <w:r>
        <w:rPr>
          <w:rFonts w:hint="eastAsia" w:ascii="宋体" w:hAnsi="宋体"/>
          <w:color w:val="auto"/>
          <w:sz w:val="24"/>
        </w:rPr>
        <w:t>月</w:t>
      </w:r>
      <w:r>
        <w:rPr>
          <w:rFonts w:hint="eastAsia" w:ascii="宋体" w:hAnsi="宋体"/>
          <w:color w:val="auto"/>
          <w:sz w:val="24"/>
          <w:lang w:val="en-US" w:eastAsia="zh-CN"/>
        </w:rPr>
        <w:t>12</w:t>
      </w:r>
      <w:r>
        <w:rPr>
          <w:rFonts w:hint="eastAsia" w:ascii="宋体" w:hAnsi="宋体"/>
          <w:color w:val="auto"/>
          <w:sz w:val="24"/>
        </w:rPr>
        <w:t>日09:30:00</w:t>
      </w:r>
    </w:p>
    <w:p w14:paraId="16AD10EC">
      <w:pPr>
        <w:spacing w:line="360" w:lineRule="auto"/>
        <w:ind w:firstLine="480" w:firstLineChars="200"/>
        <w:rPr>
          <w:rFonts w:hint="eastAsia" w:ascii="宋体" w:hAnsi="宋体"/>
          <w:color w:val="auto"/>
          <w:sz w:val="24"/>
        </w:rPr>
      </w:pPr>
      <w:r>
        <w:rPr>
          <w:rFonts w:hint="eastAsia" w:ascii="宋体" w:hAnsi="宋体"/>
          <w:color w:val="auto"/>
          <w:sz w:val="24"/>
        </w:rPr>
        <w:t>报名截止时间：2025年</w:t>
      </w:r>
      <w:r>
        <w:rPr>
          <w:rFonts w:hint="eastAsia" w:ascii="宋体" w:hAnsi="宋体"/>
          <w:color w:val="auto"/>
          <w:sz w:val="24"/>
          <w:lang w:val="en-US" w:eastAsia="zh-CN"/>
        </w:rPr>
        <w:t>08</w:t>
      </w:r>
      <w:r>
        <w:rPr>
          <w:rFonts w:hint="eastAsia" w:ascii="宋体" w:hAnsi="宋体"/>
          <w:color w:val="auto"/>
          <w:sz w:val="24"/>
        </w:rPr>
        <w:t>月</w:t>
      </w:r>
      <w:r>
        <w:rPr>
          <w:rFonts w:hint="eastAsia" w:ascii="宋体" w:hAnsi="宋体"/>
          <w:color w:val="auto"/>
          <w:sz w:val="24"/>
          <w:lang w:val="en-US" w:eastAsia="zh-CN"/>
        </w:rPr>
        <w:t>15</w:t>
      </w:r>
      <w:r>
        <w:rPr>
          <w:rFonts w:hint="eastAsia" w:ascii="宋体" w:hAnsi="宋体"/>
          <w:color w:val="auto"/>
          <w:sz w:val="24"/>
        </w:rPr>
        <w:t>日17:00:00</w:t>
      </w:r>
    </w:p>
    <w:p w14:paraId="313A9916">
      <w:pPr>
        <w:spacing w:line="360" w:lineRule="auto"/>
        <w:ind w:firstLine="480" w:firstLineChars="200"/>
        <w:rPr>
          <w:rFonts w:hint="eastAsia" w:ascii="宋体" w:hAnsi="宋体"/>
          <w:color w:val="auto"/>
          <w:sz w:val="24"/>
        </w:rPr>
      </w:pPr>
      <w:r>
        <w:rPr>
          <w:rFonts w:hint="eastAsia" w:ascii="宋体" w:hAnsi="宋体"/>
          <w:color w:val="auto"/>
          <w:sz w:val="24"/>
        </w:rPr>
        <w:t>网上竞价开始时间：2025年</w:t>
      </w:r>
      <w:r>
        <w:rPr>
          <w:rFonts w:hint="eastAsia" w:ascii="宋体" w:hAnsi="宋体"/>
          <w:color w:val="auto"/>
          <w:sz w:val="24"/>
          <w:lang w:val="en-US" w:eastAsia="zh-CN"/>
        </w:rPr>
        <w:t>08</w:t>
      </w:r>
      <w:r>
        <w:rPr>
          <w:rFonts w:hint="eastAsia" w:ascii="宋体" w:hAnsi="宋体"/>
          <w:color w:val="auto"/>
          <w:sz w:val="24"/>
        </w:rPr>
        <w:t>月</w:t>
      </w:r>
      <w:r>
        <w:rPr>
          <w:rFonts w:hint="eastAsia" w:ascii="宋体" w:hAnsi="宋体"/>
          <w:color w:val="auto"/>
          <w:sz w:val="24"/>
          <w:lang w:val="en-US" w:eastAsia="zh-CN"/>
        </w:rPr>
        <w:t>18</w:t>
      </w:r>
      <w:r>
        <w:rPr>
          <w:rFonts w:hint="eastAsia" w:ascii="宋体" w:hAnsi="宋体"/>
          <w:color w:val="auto"/>
          <w:sz w:val="24"/>
        </w:rPr>
        <w:t>日</w:t>
      </w:r>
      <w:r>
        <w:rPr>
          <w:rFonts w:hint="eastAsia" w:ascii="宋体" w:hAnsi="宋体"/>
          <w:color w:val="auto"/>
          <w:sz w:val="24"/>
          <w:lang w:val="en-US" w:eastAsia="zh-CN"/>
        </w:rPr>
        <w:t>14</w:t>
      </w:r>
      <w:r>
        <w:rPr>
          <w:rFonts w:hint="eastAsia" w:ascii="宋体" w:hAnsi="宋体"/>
          <w:color w:val="auto"/>
          <w:sz w:val="24"/>
        </w:rPr>
        <w:t>:</w:t>
      </w:r>
      <w:r>
        <w:rPr>
          <w:rFonts w:hint="eastAsia" w:ascii="宋体" w:hAnsi="宋体"/>
          <w:color w:val="auto"/>
          <w:sz w:val="24"/>
          <w:lang w:val="en-US" w:eastAsia="zh-CN"/>
        </w:rPr>
        <w:t>0</w:t>
      </w:r>
      <w:r>
        <w:rPr>
          <w:rFonts w:hint="eastAsia" w:ascii="宋体" w:hAnsi="宋体"/>
          <w:color w:val="auto"/>
          <w:sz w:val="24"/>
        </w:rPr>
        <w:t>0:00</w:t>
      </w:r>
    </w:p>
    <w:p w14:paraId="0A31C938">
      <w:pPr>
        <w:spacing w:line="360" w:lineRule="auto"/>
        <w:ind w:firstLine="480" w:firstLineChars="200"/>
        <w:rPr>
          <w:rFonts w:hint="eastAsia" w:ascii="宋体" w:hAnsi="宋体"/>
          <w:color w:val="auto"/>
          <w:sz w:val="24"/>
        </w:rPr>
      </w:pPr>
      <w:r>
        <w:rPr>
          <w:rFonts w:hint="eastAsia" w:ascii="宋体" w:hAnsi="宋体"/>
          <w:color w:val="auto"/>
          <w:sz w:val="24"/>
        </w:rPr>
        <w:t>网上竞价截止时间：2025年</w:t>
      </w:r>
      <w:r>
        <w:rPr>
          <w:rFonts w:hint="eastAsia" w:ascii="宋体" w:hAnsi="宋体"/>
          <w:color w:val="auto"/>
          <w:sz w:val="24"/>
          <w:lang w:val="en-US" w:eastAsia="zh-CN"/>
        </w:rPr>
        <w:t>08</w:t>
      </w:r>
      <w:r>
        <w:rPr>
          <w:rFonts w:hint="eastAsia" w:ascii="宋体" w:hAnsi="宋体"/>
          <w:color w:val="auto"/>
          <w:sz w:val="24"/>
        </w:rPr>
        <w:t>月</w:t>
      </w:r>
      <w:r>
        <w:rPr>
          <w:rFonts w:hint="eastAsia" w:ascii="宋体" w:hAnsi="宋体"/>
          <w:color w:val="auto"/>
          <w:sz w:val="24"/>
          <w:lang w:val="en-US" w:eastAsia="zh-CN"/>
        </w:rPr>
        <w:t>18</w:t>
      </w:r>
      <w:r>
        <w:rPr>
          <w:rFonts w:hint="eastAsia" w:ascii="宋体" w:hAnsi="宋体"/>
          <w:color w:val="auto"/>
          <w:sz w:val="24"/>
        </w:rPr>
        <w:t>日</w:t>
      </w:r>
      <w:r>
        <w:rPr>
          <w:rFonts w:hint="eastAsia" w:ascii="宋体" w:hAnsi="宋体"/>
          <w:color w:val="auto"/>
          <w:sz w:val="24"/>
          <w:lang w:val="en-US" w:eastAsia="zh-CN"/>
        </w:rPr>
        <w:t>16</w:t>
      </w:r>
      <w:r>
        <w:rPr>
          <w:rFonts w:hint="eastAsia" w:ascii="宋体" w:hAnsi="宋体"/>
          <w:color w:val="auto"/>
          <w:sz w:val="24"/>
        </w:rPr>
        <w:t>:</w:t>
      </w:r>
      <w:r>
        <w:rPr>
          <w:rFonts w:hint="eastAsia" w:ascii="宋体" w:hAnsi="宋体"/>
          <w:color w:val="auto"/>
          <w:sz w:val="24"/>
          <w:lang w:val="en-US" w:eastAsia="zh-CN"/>
        </w:rPr>
        <w:t>0</w:t>
      </w:r>
      <w:r>
        <w:rPr>
          <w:rFonts w:hint="eastAsia" w:ascii="宋体" w:hAnsi="宋体"/>
          <w:color w:val="auto"/>
          <w:sz w:val="24"/>
        </w:rPr>
        <w:t>0:00</w:t>
      </w:r>
    </w:p>
    <w:p w14:paraId="50EAAA65">
      <w:pPr>
        <w:spacing w:line="360" w:lineRule="auto"/>
        <w:ind w:firstLine="480" w:firstLineChars="200"/>
        <w:rPr>
          <w:rFonts w:hint="eastAsia" w:ascii="宋体" w:hAnsi="宋体"/>
          <w:color w:val="auto"/>
          <w:sz w:val="24"/>
        </w:rPr>
      </w:pPr>
      <w:bookmarkStart w:id="7" w:name="_GoBack"/>
      <w:bookmarkEnd w:id="7"/>
      <w:r>
        <w:rPr>
          <w:rFonts w:hint="eastAsia" w:ascii="宋体" w:hAnsi="宋体"/>
          <w:color w:val="auto"/>
          <w:sz w:val="24"/>
        </w:rPr>
        <w:t>5.供应商资格要求</w:t>
      </w:r>
    </w:p>
    <w:p w14:paraId="5597D109">
      <w:pPr>
        <w:widowControl/>
        <w:spacing w:line="360" w:lineRule="auto"/>
        <w:ind w:firstLine="480" w:firstLineChars="200"/>
        <w:jc w:val="left"/>
        <w:rPr>
          <w:rFonts w:hint="eastAsia" w:ascii="宋体" w:hAnsi="宋体" w:eastAsia="新宋体" w:cs="宋体"/>
          <w:color w:val="auto"/>
          <w:sz w:val="24"/>
        </w:rPr>
      </w:pPr>
      <w:r>
        <w:rPr>
          <w:rFonts w:hint="eastAsia" w:ascii="宋体" w:hAnsi="宋体"/>
          <w:color w:val="auto"/>
          <w:sz w:val="24"/>
        </w:rPr>
        <w:t>（1）有能力提供</w:t>
      </w:r>
      <w:r>
        <w:rPr>
          <w:rFonts w:hint="eastAsia" w:ascii="新宋体" w:hAnsi="新宋体" w:eastAsia="新宋体"/>
          <w:color w:val="auto"/>
          <w:sz w:val="24"/>
        </w:rPr>
        <w:t>本网上竞价文件所述服务</w:t>
      </w:r>
      <w:r>
        <w:rPr>
          <w:rFonts w:hint="eastAsia" w:ascii="宋体" w:hAnsi="宋体"/>
          <w:color w:val="auto"/>
          <w:sz w:val="24"/>
        </w:rPr>
        <w:t>的法人、事业单位及其他组织</w:t>
      </w:r>
      <w:r>
        <w:rPr>
          <w:rFonts w:hint="eastAsia" w:ascii="新宋体" w:hAnsi="新宋体" w:eastAsia="新宋体"/>
          <w:color w:val="auto"/>
          <w:sz w:val="24"/>
        </w:rPr>
        <w:t>均可能成为合格的供应商。</w:t>
      </w:r>
    </w:p>
    <w:p w14:paraId="3C3B3923">
      <w:pPr>
        <w:pStyle w:val="32"/>
        <w:spacing w:line="360" w:lineRule="auto"/>
        <w:ind w:firstLine="480" w:firstLineChars="200"/>
        <w:jc w:val="left"/>
        <w:rPr>
          <w:rFonts w:hint="eastAsia" w:hAnsi="宋体" w:cs="宋体"/>
          <w:b/>
          <w:color w:val="auto"/>
          <w:sz w:val="24"/>
        </w:rPr>
      </w:pPr>
      <w:r>
        <w:rPr>
          <w:rFonts w:hint="eastAsia" w:hAnsi="宋体"/>
          <w:color w:val="auto"/>
          <w:sz w:val="24"/>
        </w:rPr>
        <w:t>（2）供应商应提供以下证明材料：</w:t>
      </w:r>
    </w:p>
    <w:p w14:paraId="470BB8A6">
      <w:pPr>
        <w:spacing w:line="360" w:lineRule="auto"/>
        <w:ind w:firstLine="481"/>
        <w:rPr>
          <w:rFonts w:hint="eastAsia" w:ascii="宋体" w:hAnsi="宋体" w:eastAsia="新宋体"/>
          <w:color w:val="auto"/>
          <w:sz w:val="24"/>
        </w:rPr>
      </w:pPr>
      <w:r>
        <w:rPr>
          <w:rFonts w:hint="eastAsia" w:ascii="宋体" w:hAnsi="宋体" w:eastAsia="新宋体"/>
          <w:color w:val="auto"/>
          <w:sz w:val="24"/>
        </w:rPr>
        <w:t>①供应商为企业（或个体工商户）的，提供有效的营业执照复印件；供应商为事业单位的，提供有效的事业单位法人证书复印件；供应商为社会团体的，提供有效的社会团体法人登记证书复印件；供应商为非企业专业服务机构的，提供有效的执业许可证等证明材料复印件；其他供应商应按照有关法律、法规和规章规定，提供有效的相应具体证照复印件。</w:t>
      </w:r>
    </w:p>
    <w:p w14:paraId="27B79657">
      <w:pPr>
        <w:spacing w:line="360" w:lineRule="auto"/>
        <w:ind w:firstLine="481"/>
        <w:rPr>
          <w:rFonts w:hint="eastAsia" w:ascii="宋体" w:hAnsi="宋体"/>
          <w:color w:val="auto"/>
          <w:sz w:val="24"/>
        </w:rPr>
      </w:pPr>
      <w:r>
        <w:rPr>
          <w:rFonts w:hint="eastAsia" w:ascii="宋体" w:hAnsi="宋体"/>
          <w:color w:val="auto"/>
          <w:sz w:val="24"/>
        </w:rPr>
        <w:t>②参加网上竞价活动前3年内在经营活动中没有重大违法记录及无行贿犯罪的承诺，格式详见本网上竞价文件第五章《竞价承诺书》。</w:t>
      </w:r>
      <w:r>
        <w:rPr>
          <w:rFonts w:hint="eastAsia" w:ascii="宋体" w:hAnsi="宋体" w:cs="宋体"/>
          <w:color w:val="auto"/>
          <w:kern w:val="0"/>
          <w:sz w:val="24"/>
        </w:rPr>
        <w:t>重大违法记录是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14:paraId="490F5FDF">
      <w:pPr>
        <w:spacing w:line="360" w:lineRule="auto"/>
        <w:ind w:firstLine="481"/>
        <w:rPr>
          <w:rFonts w:hint="eastAsia" w:ascii="宋体" w:hAnsi="宋体"/>
          <w:color w:val="auto"/>
          <w:sz w:val="24"/>
        </w:rPr>
      </w:pPr>
      <w:r>
        <w:rPr>
          <w:rFonts w:hint="eastAsia" w:ascii="宋体" w:hAnsi="宋体"/>
          <w:color w:val="auto"/>
          <w:sz w:val="24"/>
        </w:rPr>
        <w:t>③具备履行合同所必需的设备和专业技术能力的承诺，格式详见本网上竞价文件第五章《竞价承诺书》。</w:t>
      </w:r>
    </w:p>
    <w:p w14:paraId="6DDDC6CD">
      <w:pPr>
        <w:spacing w:line="360" w:lineRule="auto"/>
        <w:ind w:firstLine="481"/>
        <w:rPr>
          <w:rFonts w:ascii="Times New Roman" w:hAnsi="Times New Roman"/>
          <w:color w:val="auto"/>
          <w:sz w:val="24"/>
        </w:rPr>
      </w:pPr>
      <w:r>
        <w:rPr>
          <w:rFonts w:hint="eastAsia" w:ascii="宋体" w:hAnsi="宋体"/>
          <w:color w:val="auto"/>
          <w:sz w:val="24"/>
        </w:rPr>
        <w:t>④</w:t>
      </w:r>
      <w:r>
        <w:rPr>
          <w:rFonts w:hint="eastAsia"/>
          <w:color w:val="auto"/>
          <w:sz w:val="24"/>
        </w:rPr>
        <w:t>单位授权书，格式详见本网上竞价文件第五章。</w:t>
      </w:r>
    </w:p>
    <w:p w14:paraId="702089AD">
      <w:pPr>
        <w:spacing w:line="360" w:lineRule="auto"/>
        <w:ind w:firstLine="481"/>
        <w:rPr>
          <w:rFonts w:hint="eastAsia" w:ascii="宋体" w:hAnsi="宋体"/>
          <w:color w:val="auto"/>
          <w:sz w:val="24"/>
        </w:rPr>
      </w:pPr>
      <w:r>
        <w:rPr>
          <w:rFonts w:hint="eastAsia" w:ascii="宋体" w:hAnsi="宋体"/>
          <w:color w:val="auto"/>
          <w:sz w:val="24"/>
        </w:rPr>
        <w:t>（3）信用记录查询结果：①信用记录查询的截止时点：信用记录查询的截止时点为本项目报名截止时间当日。②信用记录查询渠道：信用中国（www.creditchina.gov.cn）、中国政府采购网（www.ccgp.gov.cn）。 ③信用记录的查询：由采购代理机构通过上述网站查询并打印供应商的信用记录。经查询，供应商参加本项目网上竞价活动（网上竞价开始时间）前三年内被列入失信被执行人名单、重大税收违法案件当事人名单、政府采购严重违法失信行为记录名单及其他重大违法记录且相关信用惩戒期限未满的，其报名审查不合格。</w:t>
      </w:r>
    </w:p>
    <w:p w14:paraId="2B4E9E92">
      <w:pPr>
        <w:spacing w:line="360" w:lineRule="auto"/>
        <w:ind w:firstLine="481"/>
        <w:rPr>
          <w:rFonts w:hint="eastAsia" w:ascii="宋体" w:hAnsi="宋体"/>
          <w:color w:val="auto"/>
          <w:sz w:val="24"/>
        </w:rPr>
      </w:pPr>
      <w:r>
        <w:rPr>
          <w:rFonts w:hint="eastAsia" w:ascii="宋体" w:hAnsi="宋体"/>
          <w:color w:val="auto"/>
          <w:sz w:val="24"/>
        </w:rPr>
        <w:t>（4）本项目是否接受联合体竞价：不接受。</w:t>
      </w:r>
    </w:p>
    <w:p w14:paraId="02261019">
      <w:pPr>
        <w:widowControl/>
        <w:shd w:val="clear" w:color="auto" w:fill="FFFFFF"/>
        <w:spacing w:line="360" w:lineRule="auto"/>
        <w:ind w:firstLine="480" w:firstLineChars="200"/>
        <w:jc w:val="left"/>
        <w:rPr>
          <w:rStyle w:val="33"/>
          <w:color w:val="auto"/>
        </w:rPr>
      </w:pPr>
      <w:r>
        <w:rPr>
          <w:rStyle w:val="33"/>
          <w:rFonts w:ascii="宋体" w:hAnsi="宋体" w:cs="宋体"/>
          <w:color w:val="auto"/>
          <w:sz w:val="24"/>
        </w:rPr>
        <w:t>注：</w:t>
      </w:r>
      <w:r>
        <w:rPr>
          <w:rFonts w:hint="eastAsia" w:ascii="宋体" w:hAnsi="宋体"/>
          <w:color w:val="auto"/>
          <w:sz w:val="24"/>
        </w:rPr>
        <w:t>供应商必须同时满足以上所有的资格要求并提供相应的证明材料，所有提供的相关资质证明文件应属法定有效期内的，若发生变更的，应按有关规定办理完变更手续后方可参加竞价，并以发证机关核准的变更为准，否则报名审核不合格。所有资格证明文件复印件应是清晰的、有效的、完整的，并加盖供应商公章。</w:t>
      </w:r>
    </w:p>
    <w:p w14:paraId="09444662">
      <w:pPr>
        <w:widowControl/>
        <w:spacing w:line="360" w:lineRule="auto"/>
        <w:ind w:firstLine="480" w:firstLineChars="200"/>
        <w:jc w:val="left"/>
        <w:rPr>
          <w:rFonts w:hint="eastAsia" w:ascii="宋体" w:hAnsi="宋体"/>
          <w:bCs/>
          <w:color w:val="auto"/>
          <w:sz w:val="24"/>
        </w:rPr>
      </w:pPr>
      <w:r>
        <w:rPr>
          <w:rFonts w:hint="eastAsia" w:ascii="宋体" w:hAnsi="宋体"/>
          <w:bCs/>
          <w:color w:val="auto"/>
          <w:sz w:val="24"/>
        </w:rPr>
        <w:t>6.网上竞价文件售价</w:t>
      </w:r>
    </w:p>
    <w:p w14:paraId="1B4CD308">
      <w:pPr>
        <w:widowControl/>
        <w:spacing w:line="360" w:lineRule="auto"/>
        <w:ind w:firstLine="480" w:firstLineChars="200"/>
        <w:jc w:val="left"/>
        <w:rPr>
          <w:color w:val="auto"/>
        </w:rPr>
      </w:pPr>
      <w:r>
        <w:rPr>
          <w:rFonts w:hint="eastAsia" w:ascii="宋体" w:hAnsi="宋体"/>
          <w:bCs/>
          <w:color w:val="auto"/>
          <w:sz w:val="24"/>
        </w:rPr>
        <w:t>网上竞价文件售价0元，在报</w:t>
      </w:r>
      <w:r>
        <w:rPr>
          <w:rFonts w:hint="eastAsia" w:ascii="宋体" w:hAnsi="宋体"/>
          <w:color w:val="auto"/>
          <w:sz w:val="24"/>
        </w:rPr>
        <w:t>名期限内，各潜在供应商可直接从采购公告附件中获取网上竞价文件。</w:t>
      </w:r>
    </w:p>
    <w:p w14:paraId="6D489191">
      <w:pPr>
        <w:spacing w:line="360" w:lineRule="auto"/>
        <w:ind w:firstLine="480" w:firstLineChars="200"/>
        <w:rPr>
          <w:rFonts w:hint="eastAsia" w:ascii="宋体" w:hAnsi="宋体" w:cs="宋体"/>
          <w:color w:val="auto"/>
          <w:sz w:val="24"/>
        </w:rPr>
      </w:pPr>
      <w:r>
        <w:rPr>
          <w:rFonts w:hint="eastAsia" w:ascii="宋体" w:hAnsi="宋体" w:cs="宋体"/>
          <w:color w:val="auto"/>
          <w:sz w:val="24"/>
        </w:rPr>
        <w:t>7.网上竞价保证金：</w:t>
      </w:r>
    </w:p>
    <w:p w14:paraId="1405570F">
      <w:pPr>
        <w:spacing w:line="360" w:lineRule="auto"/>
        <w:ind w:firstLine="480" w:firstLineChars="200"/>
        <w:rPr>
          <w:rFonts w:hint="eastAsia" w:ascii="宋体" w:hAnsi="宋体" w:cs="宋体"/>
          <w:color w:val="auto"/>
          <w:sz w:val="24"/>
        </w:rPr>
      </w:pPr>
      <w:r>
        <w:rPr>
          <w:rFonts w:hint="eastAsia" w:ascii="宋体" w:hAnsi="宋体" w:cs="宋体"/>
          <w:color w:val="auto"/>
          <w:sz w:val="24"/>
        </w:rPr>
        <w:t>本项目网上竞价保证金为1250元人民币，网上竞价保证金须以对公转账、支票、汇票等非现金形式提交且应在报名截止时间前到达指定账户，否则报名审核不合格。采购代理机构将以网上竞价保证金收款银行提供的保证金到账时间为依据进行确认。</w:t>
      </w:r>
    </w:p>
    <w:p w14:paraId="2BE9A18F">
      <w:pPr>
        <w:spacing w:line="360" w:lineRule="auto"/>
        <w:ind w:firstLine="480" w:firstLineChars="200"/>
        <w:rPr>
          <w:rFonts w:hint="eastAsia" w:ascii="宋体" w:hAnsi="宋体"/>
          <w:color w:val="auto"/>
          <w:sz w:val="24"/>
        </w:rPr>
      </w:pPr>
      <w:r>
        <w:rPr>
          <w:rFonts w:hint="eastAsia" w:ascii="宋体" w:hAnsi="宋体" w:cs="宋体"/>
          <w:color w:val="auto"/>
          <w:sz w:val="24"/>
        </w:rPr>
        <w:t>网上竞价</w:t>
      </w:r>
      <w:r>
        <w:rPr>
          <w:rFonts w:hint="eastAsia" w:ascii="宋体" w:hAnsi="宋体"/>
          <w:color w:val="auto"/>
          <w:sz w:val="24"/>
        </w:rPr>
        <w:t>保证金、</w:t>
      </w:r>
      <w:r>
        <w:rPr>
          <w:rFonts w:hint="eastAsia" w:ascii="宋体" w:hAnsi="宋体" w:cs="宋体"/>
          <w:color w:val="auto"/>
          <w:sz w:val="24"/>
        </w:rPr>
        <w:t>代理服务费</w:t>
      </w:r>
      <w:r>
        <w:rPr>
          <w:rFonts w:hint="eastAsia" w:ascii="宋体" w:hAnsi="宋体"/>
          <w:color w:val="auto"/>
          <w:sz w:val="24"/>
        </w:rPr>
        <w:t>缴交</w:t>
      </w:r>
      <w:r>
        <w:rPr>
          <w:rFonts w:hint="eastAsia" w:ascii="宋体" w:hAnsi="宋体" w:cs="宋体"/>
          <w:color w:val="auto"/>
          <w:sz w:val="24"/>
        </w:rPr>
        <w:t>指定账户</w:t>
      </w:r>
      <w:r>
        <w:rPr>
          <w:rFonts w:hint="eastAsia" w:ascii="宋体" w:hAnsi="宋体"/>
          <w:color w:val="auto"/>
          <w:sz w:val="24"/>
        </w:rPr>
        <w:t>：</w:t>
      </w:r>
    </w:p>
    <w:p w14:paraId="3CE7ACE3">
      <w:pPr>
        <w:spacing w:line="360" w:lineRule="auto"/>
        <w:ind w:firstLine="480" w:firstLineChars="200"/>
        <w:rPr>
          <w:rFonts w:hint="eastAsia" w:ascii="宋体" w:hAnsi="宋体" w:cs="宋体"/>
          <w:color w:val="auto"/>
          <w:sz w:val="24"/>
        </w:rPr>
      </w:pPr>
      <w:r>
        <w:rPr>
          <w:rFonts w:hint="eastAsia" w:ascii="宋体" w:hAnsi="宋体" w:cs="宋体"/>
          <w:color w:val="auto"/>
          <w:sz w:val="24"/>
        </w:rPr>
        <w:t>开 户 名：福建诚致项目管理有限公司</w:t>
      </w:r>
    </w:p>
    <w:p w14:paraId="1EE05450">
      <w:pPr>
        <w:spacing w:line="360" w:lineRule="auto"/>
        <w:ind w:firstLine="480" w:firstLineChars="200"/>
        <w:rPr>
          <w:rFonts w:hint="eastAsia" w:ascii="宋体" w:hAnsi="宋体" w:cs="宋体"/>
          <w:color w:val="auto"/>
          <w:sz w:val="24"/>
        </w:rPr>
      </w:pPr>
      <w:r>
        <w:rPr>
          <w:rFonts w:hint="eastAsia" w:ascii="宋体" w:hAnsi="宋体" w:cs="宋体"/>
          <w:color w:val="auto"/>
          <w:sz w:val="24"/>
        </w:rPr>
        <w:t>开 户 行：</w:t>
      </w:r>
      <w:r>
        <w:rPr>
          <w:rFonts w:hint="eastAsia" w:ascii="宋体" w:hAnsi="宋体" w:cs="宋体"/>
          <w:color w:val="auto"/>
          <w:kern w:val="0"/>
          <w:sz w:val="24"/>
        </w:rPr>
        <w:t>中国建设银行有限公司福州乌山荣域支行</w:t>
      </w:r>
    </w:p>
    <w:p w14:paraId="1F0F3E5B">
      <w:pPr>
        <w:spacing w:line="360" w:lineRule="auto"/>
        <w:ind w:firstLine="480" w:firstLineChars="200"/>
        <w:rPr>
          <w:rFonts w:hint="eastAsia" w:ascii="宋体" w:hAnsi="宋体" w:cs="宋体"/>
          <w:color w:val="auto"/>
          <w:sz w:val="24"/>
        </w:rPr>
      </w:pPr>
      <w:r>
        <w:rPr>
          <w:rFonts w:hint="eastAsia" w:ascii="宋体" w:hAnsi="宋体" w:cs="宋体"/>
          <w:color w:val="auto"/>
          <w:sz w:val="24"/>
        </w:rPr>
        <w:t>账 号：</w:t>
      </w:r>
      <w:r>
        <w:rPr>
          <w:rFonts w:hint="eastAsia" w:ascii="宋体" w:hAnsi="宋体" w:cs="宋体"/>
          <w:color w:val="auto"/>
          <w:kern w:val="0"/>
          <w:sz w:val="24"/>
        </w:rPr>
        <w:t>35050161924100000786</w:t>
      </w:r>
    </w:p>
    <w:p w14:paraId="26D7F2DD">
      <w:pPr>
        <w:spacing w:line="360" w:lineRule="auto"/>
        <w:ind w:firstLine="480" w:firstLineChars="200"/>
        <w:rPr>
          <w:rFonts w:hint="eastAsia" w:ascii="宋体" w:hAnsi="宋体" w:cs="宋体"/>
          <w:color w:val="auto"/>
          <w:sz w:val="24"/>
        </w:rPr>
      </w:pPr>
      <w:r>
        <w:rPr>
          <w:rFonts w:hint="eastAsia" w:ascii="宋体" w:hAnsi="宋体" w:cs="宋体"/>
          <w:color w:val="auto"/>
          <w:sz w:val="24"/>
        </w:rPr>
        <w:t>8.响应文件有效期：首次响应文件提交截止时间起90个日历日。</w:t>
      </w:r>
    </w:p>
    <w:p w14:paraId="458CDEE7">
      <w:pPr>
        <w:spacing w:line="360" w:lineRule="auto"/>
        <w:ind w:left="420" w:leftChars="200"/>
        <w:rPr>
          <w:rFonts w:hint="eastAsia" w:ascii="宋体" w:hAnsi="宋体" w:cs="宋体"/>
          <w:color w:val="auto"/>
          <w:sz w:val="24"/>
        </w:rPr>
      </w:pPr>
      <w:r>
        <w:rPr>
          <w:rFonts w:hint="eastAsia" w:ascii="宋体" w:hAnsi="宋体" w:cs="宋体"/>
          <w:color w:val="auto"/>
          <w:sz w:val="24"/>
        </w:rPr>
        <w:t>9.代理服务费：</w:t>
      </w:r>
    </w:p>
    <w:p w14:paraId="48501CDC">
      <w:pPr>
        <w:spacing w:line="360" w:lineRule="auto"/>
        <w:ind w:firstLine="480" w:firstLineChars="200"/>
        <w:rPr>
          <w:rFonts w:hint="eastAsia" w:ascii="宋体" w:hAnsi="宋体" w:cs="宋体"/>
          <w:color w:val="auto"/>
          <w:sz w:val="24"/>
        </w:rPr>
      </w:pPr>
      <w:r>
        <w:rPr>
          <w:rFonts w:hint="eastAsia" w:ascii="宋体" w:hAnsi="宋体" w:cs="宋体"/>
          <w:color w:val="auto"/>
          <w:sz w:val="24"/>
        </w:rPr>
        <w:t>代理服务费按项目合同金额的1%向成交供应商收取，成交供应商应在领取成交通知书前一次性向采购代理机构缴清代理服务费。</w:t>
      </w:r>
    </w:p>
    <w:p w14:paraId="446FEEB3">
      <w:pPr>
        <w:widowControl/>
        <w:spacing w:line="360" w:lineRule="auto"/>
        <w:ind w:firstLine="480" w:firstLineChars="200"/>
        <w:jc w:val="left"/>
        <w:rPr>
          <w:rFonts w:hint="eastAsia" w:ascii="宋体" w:hAnsi="宋体"/>
          <w:bCs/>
          <w:color w:val="auto"/>
          <w:sz w:val="24"/>
        </w:rPr>
      </w:pPr>
      <w:r>
        <w:rPr>
          <w:rFonts w:hint="eastAsia" w:ascii="宋体" w:hAnsi="宋体"/>
          <w:bCs/>
          <w:color w:val="auto"/>
          <w:sz w:val="24"/>
        </w:rPr>
        <w:t>10.联系方式</w:t>
      </w:r>
    </w:p>
    <w:p w14:paraId="15252D82">
      <w:pPr>
        <w:spacing w:line="360" w:lineRule="auto"/>
        <w:ind w:firstLine="480" w:firstLineChars="200"/>
        <w:rPr>
          <w:rFonts w:hint="eastAsia" w:ascii="宋体" w:hAnsi="宋体"/>
          <w:color w:val="auto"/>
          <w:sz w:val="24"/>
        </w:rPr>
      </w:pPr>
      <w:r>
        <w:rPr>
          <w:rFonts w:hint="eastAsia" w:ascii="宋体" w:hAnsi="宋体"/>
          <w:color w:val="auto"/>
          <w:sz w:val="24"/>
        </w:rPr>
        <w:t>采购人：</w:t>
      </w:r>
      <w:r>
        <w:rPr>
          <w:rFonts w:hint="eastAsia" w:ascii="宋体" w:hAnsi="宋体" w:cs="宋体"/>
          <w:color w:val="auto"/>
          <w:kern w:val="0"/>
          <w:sz w:val="24"/>
        </w:rPr>
        <w:t>福建省建新医院</w:t>
      </w:r>
    </w:p>
    <w:p w14:paraId="4E4F9DF5">
      <w:pPr>
        <w:spacing w:line="360" w:lineRule="auto"/>
        <w:ind w:firstLine="480" w:firstLineChars="200"/>
        <w:rPr>
          <w:rFonts w:hint="eastAsia" w:ascii="宋体" w:hAnsi="宋体"/>
          <w:color w:val="auto"/>
          <w:sz w:val="24"/>
        </w:rPr>
      </w:pPr>
      <w:r>
        <w:rPr>
          <w:rFonts w:hint="eastAsia" w:ascii="宋体" w:hAnsi="宋体"/>
          <w:color w:val="auto"/>
          <w:sz w:val="24"/>
        </w:rPr>
        <w:t xml:space="preserve">地  址：福建省福州市鼓楼区文林路57号 </w:t>
      </w:r>
    </w:p>
    <w:p w14:paraId="5F6B8FA7">
      <w:pPr>
        <w:spacing w:line="360" w:lineRule="auto"/>
        <w:ind w:firstLine="480" w:firstLineChars="200"/>
        <w:rPr>
          <w:rFonts w:hint="eastAsia" w:ascii="宋体" w:hAnsi="宋体"/>
          <w:color w:val="auto"/>
          <w:sz w:val="24"/>
        </w:rPr>
      </w:pPr>
      <w:r>
        <w:rPr>
          <w:rFonts w:hint="eastAsia" w:ascii="宋体" w:hAnsi="宋体"/>
          <w:color w:val="auto"/>
          <w:sz w:val="24"/>
        </w:rPr>
        <w:t xml:space="preserve">联系人及电话：徐先生  林先生     0591-63180723  </w:t>
      </w:r>
    </w:p>
    <w:p w14:paraId="3C72D6BB">
      <w:pPr>
        <w:spacing w:line="360" w:lineRule="auto"/>
        <w:ind w:firstLine="480" w:firstLineChars="200"/>
        <w:rPr>
          <w:rFonts w:hint="eastAsia" w:ascii="宋体" w:hAnsi="宋体" w:cs="宋体"/>
          <w:color w:val="auto"/>
          <w:sz w:val="24"/>
        </w:rPr>
      </w:pPr>
      <w:r>
        <w:rPr>
          <w:rFonts w:hint="eastAsia" w:ascii="宋体" w:hAnsi="宋体" w:cs="宋体"/>
          <w:color w:val="auto"/>
          <w:sz w:val="24"/>
        </w:rPr>
        <w:t>采购代理机构： 福建诚致项目管理有限公司</w:t>
      </w:r>
    </w:p>
    <w:p w14:paraId="1CA48E57">
      <w:pPr>
        <w:spacing w:line="360" w:lineRule="auto"/>
        <w:ind w:firstLine="480" w:firstLineChars="200"/>
        <w:rPr>
          <w:rFonts w:hint="eastAsia" w:ascii="宋体" w:hAnsi="宋体" w:cs="宋体"/>
          <w:color w:val="auto"/>
          <w:sz w:val="24"/>
        </w:rPr>
      </w:pPr>
      <w:r>
        <w:rPr>
          <w:rFonts w:hint="eastAsia" w:ascii="宋体" w:hAnsi="宋体" w:cs="宋体"/>
          <w:color w:val="auto"/>
          <w:sz w:val="24"/>
        </w:rPr>
        <w:t>地  址：</w:t>
      </w:r>
      <w:r>
        <w:rPr>
          <w:rFonts w:ascii="宋体" w:hAnsi="宋体" w:cs="宋体"/>
          <w:color w:val="auto"/>
          <w:kern w:val="0"/>
          <w:sz w:val="24"/>
        </w:rPr>
        <w:t>福建省福州市鼓楼区铜盘路466-5号大自然文化创意园6号楼2</w:t>
      </w:r>
      <w:r>
        <w:rPr>
          <w:rFonts w:hint="eastAsia" w:ascii="宋体" w:hAnsi="宋体" w:cs="宋体"/>
          <w:color w:val="auto"/>
          <w:kern w:val="0"/>
          <w:sz w:val="24"/>
        </w:rPr>
        <w:t>层</w:t>
      </w:r>
    </w:p>
    <w:p w14:paraId="6FF5613D">
      <w:pPr>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邮  编：350003  </w:t>
      </w:r>
    </w:p>
    <w:p w14:paraId="33A065DC">
      <w:pPr>
        <w:spacing w:line="360" w:lineRule="auto"/>
        <w:ind w:firstLine="480" w:firstLineChars="200"/>
        <w:rPr>
          <w:rFonts w:hint="eastAsia" w:ascii="宋体" w:hAnsi="宋体" w:cs="宋体"/>
          <w:color w:val="auto"/>
          <w:sz w:val="24"/>
        </w:rPr>
      </w:pPr>
      <w:r>
        <w:rPr>
          <w:rFonts w:hint="eastAsia" w:ascii="宋体" w:hAnsi="宋体" w:cs="宋体"/>
          <w:color w:val="auto"/>
          <w:sz w:val="24"/>
        </w:rPr>
        <w:t>电  话：</w:t>
      </w:r>
      <w:r>
        <w:rPr>
          <w:rFonts w:hint="eastAsia" w:ascii="宋体" w:hAnsi="宋体" w:cs="宋体"/>
          <w:color w:val="auto"/>
          <w:kern w:val="0"/>
          <w:sz w:val="24"/>
        </w:rPr>
        <w:t>0591-87806063</w:t>
      </w:r>
    </w:p>
    <w:p w14:paraId="2B7076C6">
      <w:pPr>
        <w:spacing w:line="360" w:lineRule="auto"/>
        <w:ind w:firstLine="480" w:firstLineChars="200"/>
        <w:rPr>
          <w:rFonts w:hint="eastAsia" w:ascii="宋体" w:hAnsi="宋体" w:cs="宋体"/>
          <w:color w:val="auto"/>
          <w:sz w:val="24"/>
        </w:rPr>
      </w:pPr>
      <w:r>
        <w:rPr>
          <w:rFonts w:hint="eastAsia" w:ascii="宋体" w:hAnsi="宋体" w:cs="宋体"/>
          <w:color w:val="auto"/>
          <w:sz w:val="24"/>
        </w:rPr>
        <w:t>项目负责人：</w:t>
      </w:r>
      <w:r>
        <w:rPr>
          <w:rFonts w:ascii="宋体" w:hAnsi="宋体" w:cs="宋体"/>
          <w:color w:val="auto"/>
          <w:kern w:val="0"/>
          <w:sz w:val="24"/>
        </w:rPr>
        <w:t>孙秀娟</w:t>
      </w:r>
      <w:r>
        <w:rPr>
          <w:rFonts w:hint="eastAsia" w:ascii="宋体" w:hAnsi="宋体" w:cs="宋体"/>
          <w:color w:val="auto"/>
          <w:kern w:val="0"/>
          <w:sz w:val="24"/>
        </w:rPr>
        <w:t>、</w:t>
      </w:r>
      <w:r>
        <w:rPr>
          <w:rFonts w:hint="eastAsia" w:ascii="宋体" w:hAnsi="宋体" w:cs="宋体"/>
          <w:color w:val="auto"/>
          <w:sz w:val="24"/>
        </w:rPr>
        <w:t>林小斌、</w:t>
      </w:r>
      <w:r>
        <w:rPr>
          <w:rFonts w:hint="eastAsia" w:ascii="宋体" w:hAnsi="宋体" w:cs="宋体"/>
          <w:color w:val="auto"/>
          <w:kern w:val="0"/>
          <w:sz w:val="24"/>
        </w:rPr>
        <w:t>方谢菲、翁秀红、林杉</w:t>
      </w:r>
    </w:p>
    <w:p w14:paraId="14895935">
      <w:pPr>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公司网址：http://www.fjczxm.com/  </w:t>
      </w:r>
    </w:p>
    <w:p w14:paraId="74300078">
      <w:pPr>
        <w:spacing w:line="360" w:lineRule="auto"/>
        <w:ind w:firstLine="480" w:firstLineChars="200"/>
        <w:rPr>
          <w:rFonts w:hint="eastAsia" w:ascii="宋体" w:hAnsi="宋体" w:cs="宋体"/>
          <w:color w:val="auto"/>
          <w:sz w:val="24"/>
        </w:rPr>
      </w:pPr>
      <w:r>
        <w:rPr>
          <w:rFonts w:hint="eastAsia" w:ascii="宋体" w:hAnsi="宋体" w:cs="宋体"/>
          <w:color w:val="auto"/>
          <w:sz w:val="24"/>
        </w:rPr>
        <w:t>电子邮箱：</w:t>
      </w:r>
      <w:r>
        <w:rPr>
          <w:rFonts w:hint="eastAsia" w:ascii="宋体" w:hAnsi="宋体" w:cs="宋体"/>
          <w:color w:val="auto"/>
          <w:kern w:val="0"/>
          <w:sz w:val="24"/>
        </w:rPr>
        <w:t>fjczxmgl@163.com</w:t>
      </w:r>
    </w:p>
    <w:p w14:paraId="708F00F7">
      <w:pPr>
        <w:spacing w:line="360" w:lineRule="auto"/>
        <w:ind w:firstLine="480" w:firstLineChars="200"/>
        <w:rPr>
          <w:rFonts w:hint="eastAsia" w:ascii="宋体" w:hAnsi="宋体" w:cs="宋体"/>
          <w:color w:val="auto"/>
          <w:sz w:val="24"/>
        </w:rPr>
      </w:pPr>
      <w:r>
        <w:rPr>
          <w:rFonts w:hint="eastAsia" w:ascii="宋体" w:hAnsi="宋体" w:cs="宋体"/>
          <w:color w:val="auto"/>
          <w:sz w:val="24"/>
        </w:rPr>
        <w:t>11.有关本项目的相关信息（包括网上竞价文件若有修改补充），福建诚致项目管理有限公司将通过以下媒介发布通知，请潜在供应商随时关注相关网站，以免错漏重要信息。</w:t>
      </w:r>
    </w:p>
    <w:p w14:paraId="3924E9DC">
      <w:pPr>
        <w:pStyle w:val="6"/>
        <w:spacing w:beforeAutospacing="0" w:afterAutospacing="0" w:line="360" w:lineRule="auto"/>
        <w:ind w:firstLine="480" w:firstLineChars="200"/>
        <w:rPr>
          <w:rFonts w:hint="eastAsia" w:cs="宋体"/>
          <w:b w:val="0"/>
          <w:color w:val="auto"/>
          <w:kern w:val="2"/>
          <w:sz w:val="24"/>
          <w:szCs w:val="24"/>
        </w:rPr>
      </w:pPr>
      <w:r>
        <w:rPr>
          <w:rFonts w:hint="eastAsia" w:cs="宋体"/>
          <w:b w:val="0"/>
          <w:color w:val="auto"/>
          <w:kern w:val="2"/>
          <w:sz w:val="24"/>
          <w:szCs w:val="24"/>
        </w:rPr>
        <w:t>福建省国资采购平台（https://ygcg.fjcqjy.com/）；</w:t>
      </w:r>
    </w:p>
    <w:p w14:paraId="582C6693">
      <w:pPr>
        <w:pStyle w:val="6"/>
        <w:spacing w:beforeAutospacing="0" w:afterAutospacing="0" w:line="360" w:lineRule="auto"/>
        <w:ind w:firstLine="480" w:firstLineChars="200"/>
        <w:rPr>
          <w:rFonts w:hint="eastAsia" w:cs="宋体"/>
          <w:b w:val="0"/>
          <w:color w:val="auto"/>
          <w:kern w:val="2"/>
          <w:sz w:val="24"/>
          <w:szCs w:val="24"/>
        </w:rPr>
      </w:pPr>
      <w:r>
        <w:rPr>
          <w:rFonts w:hint="eastAsia" w:cs="宋体"/>
          <w:b w:val="0"/>
          <w:color w:val="auto"/>
          <w:kern w:val="2"/>
          <w:sz w:val="24"/>
          <w:szCs w:val="24"/>
        </w:rPr>
        <w:t>福建省监狱管理局（http://jyj.sft.fujian.gov.cn/）；</w:t>
      </w:r>
    </w:p>
    <w:p w14:paraId="3A680472">
      <w:pPr>
        <w:pStyle w:val="6"/>
        <w:spacing w:beforeAutospacing="0" w:afterAutospacing="0" w:line="360" w:lineRule="auto"/>
        <w:ind w:firstLine="480" w:firstLineChars="200"/>
        <w:rPr>
          <w:rFonts w:hint="eastAsia" w:cs="宋体"/>
          <w:color w:val="auto"/>
        </w:rPr>
      </w:pPr>
      <w:r>
        <w:rPr>
          <w:rFonts w:hint="eastAsia" w:cs="宋体"/>
          <w:b w:val="0"/>
          <w:color w:val="auto"/>
          <w:kern w:val="2"/>
          <w:sz w:val="24"/>
          <w:szCs w:val="24"/>
        </w:rPr>
        <w:t>福建诚致项目管理有限公司网站，网址：</w:t>
      </w:r>
      <w:r>
        <w:rPr>
          <w:color w:val="auto"/>
        </w:rPr>
        <w:fldChar w:fldCharType="begin"/>
      </w:r>
      <w:r>
        <w:rPr>
          <w:color w:val="auto"/>
        </w:rPr>
        <w:instrText xml:space="preserve"> HYPERLINK "http://www.fjczxm.com/" </w:instrText>
      </w:r>
      <w:r>
        <w:rPr>
          <w:color w:val="auto"/>
        </w:rPr>
        <w:fldChar w:fldCharType="separate"/>
      </w:r>
      <w:r>
        <w:rPr>
          <w:rFonts w:hint="eastAsia" w:cs="宋体"/>
          <w:b w:val="0"/>
          <w:color w:val="auto"/>
          <w:kern w:val="2"/>
          <w:sz w:val="24"/>
          <w:szCs w:val="24"/>
        </w:rPr>
        <w:t>http://www.fjczxm.com/</w:t>
      </w:r>
      <w:r>
        <w:rPr>
          <w:rFonts w:hint="eastAsia" w:cs="宋体"/>
          <w:b w:val="0"/>
          <w:color w:val="auto"/>
          <w:kern w:val="2"/>
          <w:sz w:val="24"/>
          <w:szCs w:val="24"/>
        </w:rPr>
        <w:fldChar w:fldCharType="end"/>
      </w:r>
      <w:r>
        <w:rPr>
          <w:rFonts w:hint="eastAsia" w:cs="宋体"/>
          <w:b w:val="0"/>
          <w:color w:val="auto"/>
          <w:kern w:val="2"/>
          <w:sz w:val="24"/>
          <w:szCs w:val="24"/>
        </w:rPr>
        <w:t>。</w:t>
      </w:r>
    </w:p>
    <w:p w14:paraId="437F6A99">
      <w:pPr>
        <w:spacing w:line="360" w:lineRule="auto"/>
        <w:rPr>
          <w:rFonts w:hint="eastAsia" w:ascii="宋体" w:hAnsi="宋体" w:cs="宋体"/>
          <w:color w:val="auto"/>
          <w:sz w:val="24"/>
        </w:rPr>
      </w:pPr>
    </w:p>
    <w:p w14:paraId="0A29399D">
      <w:pPr>
        <w:pStyle w:val="7"/>
        <w:keepNext w:val="0"/>
        <w:keepLines w:val="0"/>
        <w:rPr>
          <w:color w:val="auto"/>
        </w:rPr>
      </w:pPr>
    </w:p>
    <w:p w14:paraId="6A940131">
      <w:pPr>
        <w:rPr>
          <w:color w:val="auto"/>
        </w:rPr>
      </w:pPr>
    </w:p>
    <w:p w14:paraId="4AFEA7BE">
      <w:pPr>
        <w:pStyle w:val="2"/>
        <w:rPr>
          <w:color w:val="auto"/>
        </w:rPr>
      </w:pPr>
    </w:p>
    <w:p w14:paraId="2675EFED">
      <w:pPr>
        <w:rPr>
          <w:rFonts w:hint="eastAsia" w:ascii="宋体" w:hAnsi="宋体" w:cs="宋体"/>
          <w:b/>
          <w:color w:val="auto"/>
          <w:kern w:val="0"/>
          <w:sz w:val="32"/>
          <w:szCs w:val="32"/>
        </w:rPr>
      </w:pPr>
      <w:r>
        <w:rPr>
          <w:rFonts w:hint="eastAsia" w:ascii="宋体" w:hAnsi="宋体" w:cs="宋体"/>
          <w:b/>
          <w:color w:val="auto"/>
          <w:kern w:val="0"/>
          <w:sz w:val="32"/>
          <w:szCs w:val="32"/>
        </w:rPr>
        <w:br w:type="page"/>
      </w:r>
    </w:p>
    <w:p w14:paraId="15823104">
      <w:pPr>
        <w:numPr>
          <w:ilvl w:val="0"/>
          <w:numId w:val="1"/>
        </w:numPr>
        <w:spacing w:line="360" w:lineRule="auto"/>
        <w:jc w:val="center"/>
        <w:rPr>
          <w:rFonts w:hint="eastAsia" w:ascii="宋体" w:hAnsi="宋体" w:cs="宋体"/>
          <w:b/>
          <w:color w:val="auto"/>
          <w:kern w:val="0"/>
          <w:sz w:val="32"/>
          <w:szCs w:val="32"/>
        </w:rPr>
      </w:pPr>
      <w:r>
        <w:rPr>
          <w:rFonts w:hint="eastAsia" w:ascii="宋体" w:hAnsi="宋体" w:cs="宋体"/>
          <w:b/>
          <w:color w:val="auto"/>
          <w:kern w:val="0"/>
          <w:sz w:val="32"/>
          <w:szCs w:val="32"/>
        </w:rPr>
        <w:t xml:space="preserve"> 网上竞价须知</w:t>
      </w:r>
    </w:p>
    <w:p w14:paraId="3E9F18BB">
      <w:pPr>
        <w:spacing w:line="360" w:lineRule="auto"/>
        <w:ind w:firstLine="482" w:firstLineChars="200"/>
        <w:jc w:val="left"/>
        <w:rPr>
          <w:rFonts w:hint="eastAsia" w:ascii="宋体" w:hAnsi="宋体" w:cs="宋体"/>
          <w:b/>
          <w:bCs/>
          <w:color w:val="auto"/>
          <w:sz w:val="24"/>
        </w:rPr>
      </w:pPr>
      <w:r>
        <w:rPr>
          <w:rFonts w:hint="eastAsia" w:ascii="宋体" w:hAnsi="宋体" w:cs="宋体"/>
          <w:b/>
          <w:bCs/>
          <w:color w:val="auto"/>
          <w:sz w:val="24"/>
        </w:rPr>
        <w:t>一、合格的供应商</w:t>
      </w:r>
    </w:p>
    <w:p w14:paraId="78849333">
      <w:pPr>
        <w:spacing w:line="360" w:lineRule="auto"/>
        <w:ind w:firstLine="480" w:firstLineChars="200"/>
        <w:jc w:val="left"/>
        <w:rPr>
          <w:rFonts w:hint="eastAsia" w:ascii="宋体" w:hAnsi="宋体"/>
          <w:color w:val="auto"/>
          <w:sz w:val="24"/>
        </w:rPr>
      </w:pPr>
      <w:r>
        <w:rPr>
          <w:rFonts w:hint="eastAsia" w:ascii="宋体" w:hAnsi="宋体"/>
          <w:color w:val="auto"/>
          <w:sz w:val="24"/>
        </w:rPr>
        <w:t>1.供应商资格要求详见本文件第一章。</w:t>
      </w:r>
    </w:p>
    <w:p w14:paraId="1110007E">
      <w:pPr>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2.一个供应商只能提交一个响应文件。存在单位负责人为同一人或者存在直接控股、管理关系的不同供应商，不得参加同一合同包项下的网上竞价活动。</w:t>
      </w:r>
    </w:p>
    <w:p w14:paraId="2DEFAA15">
      <w:pPr>
        <w:widowControl/>
        <w:spacing w:line="360" w:lineRule="auto"/>
        <w:ind w:firstLine="480" w:firstLineChars="200"/>
        <w:jc w:val="left"/>
        <w:rPr>
          <w:rFonts w:hint="eastAsia" w:ascii="宋体" w:hAnsi="宋体" w:cs="宋体"/>
          <w:b/>
          <w:bCs/>
          <w:color w:val="auto"/>
          <w:sz w:val="24"/>
        </w:rPr>
      </w:pPr>
      <w:r>
        <w:rPr>
          <w:rFonts w:hint="eastAsia" w:ascii="宋体" w:hAnsi="宋体" w:cs="宋体"/>
          <w:color w:val="auto"/>
          <w:sz w:val="24"/>
        </w:rPr>
        <w:t>3.为采购项目提供整体设计、规范编制或者项目管理、监理、检测等服务的</w:t>
      </w:r>
      <w:r>
        <w:rPr>
          <w:rStyle w:val="33"/>
          <w:rFonts w:hint="eastAsia" w:ascii="宋体" w:hAnsi="宋体"/>
          <w:color w:val="auto"/>
          <w:kern w:val="0"/>
          <w:sz w:val="24"/>
        </w:rPr>
        <w:t>供应商</w:t>
      </w:r>
      <w:r>
        <w:rPr>
          <w:rFonts w:hint="eastAsia" w:ascii="宋体" w:hAnsi="宋体" w:cs="宋体"/>
          <w:color w:val="auto"/>
          <w:sz w:val="24"/>
        </w:rPr>
        <w:t>，不得再参加该采购项目的其他采购活动。</w:t>
      </w:r>
      <w:r>
        <w:rPr>
          <w:rFonts w:hint="eastAsia" w:ascii="宋体" w:hAnsi="宋体" w:cs="宋体"/>
          <w:b/>
          <w:bCs/>
          <w:color w:val="auto"/>
          <w:sz w:val="24"/>
        </w:rPr>
        <w:t>本项目提供整体设计、规范编制或者项目管理、监理、检测等服务的供应商：</w:t>
      </w:r>
      <w:r>
        <w:rPr>
          <w:rFonts w:hint="eastAsia" w:ascii="宋体" w:hAnsi="宋体" w:cs="宋体"/>
          <w:b/>
          <w:bCs/>
          <w:color w:val="auto"/>
          <w:sz w:val="24"/>
          <w:u w:val="single"/>
        </w:rPr>
        <w:t xml:space="preserve"> /  </w:t>
      </w:r>
      <w:r>
        <w:rPr>
          <w:rFonts w:hint="eastAsia" w:ascii="宋体" w:hAnsi="宋体" w:cs="宋体"/>
          <w:b/>
          <w:bCs/>
          <w:color w:val="auto"/>
          <w:sz w:val="24"/>
        </w:rPr>
        <w:t>。</w:t>
      </w:r>
    </w:p>
    <w:p w14:paraId="5E5CA5F8">
      <w:pPr>
        <w:pStyle w:val="2"/>
        <w:spacing w:after="0" w:line="360" w:lineRule="auto"/>
        <w:ind w:left="0" w:leftChars="0" w:firstLine="480" w:firstLineChars="200"/>
        <w:rPr>
          <w:rFonts w:hint="eastAsia" w:ascii="宋体" w:hAnsi="宋体" w:cs="宋体"/>
          <w:color w:val="auto"/>
          <w:sz w:val="24"/>
        </w:rPr>
      </w:pPr>
      <w:r>
        <w:rPr>
          <w:rFonts w:hint="eastAsia" w:ascii="宋体" w:hAnsi="宋体" w:cs="宋体"/>
          <w:color w:val="auto"/>
          <w:sz w:val="24"/>
        </w:rPr>
        <w:t>4.若供应商在本项目以往的网上竞价活动中存在放弃成交、不能履行采购合同的情形（因不可抗力原因除外），则不能再参与本项目及其后续的采购活动（包括但不限于本项目及其重新开展的采购活动）。须提供承诺函，格式详见第五章。</w:t>
      </w:r>
    </w:p>
    <w:p w14:paraId="2357F9BB">
      <w:pPr>
        <w:pStyle w:val="2"/>
        <w:spacing w:after="0" w:line="360" w:lineRule="auto"/>
        <w:ind w:left="0" w:leftChars="0" w:firstLine="480" w:firstLineChars="200"/>
        <w:rPr>
          <w:rFonts w:hint="eastAsia" w:ascii="宋体" w:hAnsi="宋体" w:cs="宋体"/>
          <w:color w:val="auto"/>
          <w:sz w:val="24"/>
        </w:rPr>
      </w:pPr>
      <w:r>
        <w:rPr>
          <w:rFonts w:hint="eastAsia" w:ascii="宋体" w:hAnsi="宋体" w:cs="宋体"/>
          <w:color w:val="auto"/>
          <w:sz w:val="24"/>
        </w:rPr>
        <w:t>5.供应商在网上竞价开始时未被列入福建省监狱系统不良行为记录名单（黑名单）。须提供承诺函，格式详见第五章。</w:t>
      </w:r>
    </w:p>
    <w:p w14:paraId="01143E39">
      <w:pPr>
        <w:pStyle w:val="2"/>
        <w:spacing w:after="0" w:line="360" w:lineRule="auto"/>
        <w:ind w:left="0" w:leftChars="0" w:firstLine="480" w:firstLineChars="200"/>
        <w:rPr>
          <w:rFonts w:hint="eastAsia" w:ascii="宋体" w:hAnsi="宋体" w:cs="宋体"/>
          <w:color w:val="auto"/>
          <w:sz w:val="24"/>
        </w:rPr>
      </w:pPr>
      <w:r>
        <w:rPr>
          <w:rFonts w:hint="eastAsia" w:ascii="宋体" w:hAnsi="宋体" w:cs="宋体"/>
          <w:color w:val="auto"/>
          <w:sz w:val="24"/>
        </w:rPr>
        <w:t>5.供应商在网上竞价开始时未被列入福建省监狱系统不良行为记录名单（黑名单）。须提供承诺函，格式详见第五章。</w:t>
      </w:r>
    </w:p>
    <w:p w14:paraId="00A3C888">
      <w:pPr>
        <w:pStyle w:val="2"/>
        <w:spacing w:after="0" w:line="360" w:lineRule="auto"/>
        <w:ind w:left="0" w:leftChars="0" w:firstLine="480" w:firstLineChars="200"/>
        <w:rPr>
          <w:rFonts w:hint="eastAsia" w:ascii="宋体" w:hAnsi="宋体" w:cs="宋体"/>
          <w:color w:val="auto"/>
          <w:sz w:val="24"/>
        </w:rPr>
      </w:pPr>
      <w:r>
        <w:rPr>
          <w:rFonts w:hint="eastAsia" w:ascii="宋体" w:hAnsi="宋体" w:cs="宋体"/>
          <w:color w:val="auto"/>
          <w:sz w:val="24"/>
        </w:rPr>
        <w:t>6.如本项目设定最高单价限价，则供应商须在最高单价限价范围内进行网上竞价，成交后，须提供不高于最高单价限价的最终成交分项单价报价。须提供承诺函，格式详见第五章。</w:t>
      </w:r>
    </w:p>
    <w:p w14:paraId="2650C940">
      <w:pPr>
        <w:spacing w:line="360" w:lineRule="auto"/>
        <w:ind w:firstLine="482" w:firstLineChars="200"/>
        <w:rPr>
          <w:rStyle w:val="33"/>
          <w:rFonts w:hint="eastAsia" w:ascii="宋体" w:hAnsi="宋体"/>
          <w:b/>
          <w:bCs/>
          <w:color w:val="auto"/>
          <w:kern w:val="0"/>
          <w:sz w:val="24"/>
        </w:rPr>
      </w:pPr>
      <w:r>
        <w:rPr>
          <w:rStyle w:val="33"/>
          <w:rFonts w:hint="eastAsia" w:ascii="宋体" w:hAnsi="宋体"/>
          <w:b/>
          <w:bCs/>
          <w:color w:val="auto"/>
          <w:kern w:val="0"/>
          <w:sz w:val="24"/>
        </w:rPr>
        <w:t>二、报名须知</w:t>
      </w:r>
    </w:p>
    <w:p w14:paraId="044551F0">
      <w:pPr>
        <w:widowControl/>
        <w:spacing w:line="360" w:lineRule="auto"/>
        <w:ind w:firstLine="480" w:firstLineChars="200"/>
        <w:jc w:val="left"/>
        <w:rPr>
          <w:rStyle w:val="33"/>
          <w:rFonts w:hint="eastAsia" w:ascii="宋体" w:hAnsi="宋体" w:cs="宋体"/>
          <w:color w:val="auto"/>
          <w:kern w:val="0"/>
          <w:sz w:val="24"/>
        </w:rPr>
      </w:pPr>
      <w:r>
        <w:rPr>
          <w:rStyle w:val="33"/>
          <w:rFonts w:hint="eastAsia" w:ascii="宋体" w:hAnsi="宋体" w:cs="宋体"/>
          <w:color w:val="auto"/>
          <w:kern w:val="0"/>
          <w:sz w:val="24"/>
        </w:rPr>
        <w:t>1.供应商应在网上竞价平台（网址：</w:t>
      </w:r>
      <w:r>
        <w:rPr>
          <w:rFonts w:hint="eastAsia" w:cs="宋体"/>
          <w:color w:val="auto"/>
          <w:sz w:val="24"/>
        </w:rPr>
        <w:t>http://www.fjczxm.com/</w:t>
      </w:r>
      <w:r>
        <w:rPr>
          <w:rStyle w:val="33"/>
          <w:rFonts w:hint="eastAsia" w:ascii="宋体" w:hAnsi="宋体" w:cs="宋体"/>
          <w:color w:val="auto"/>
          <w:kern w:val="0"/>
          <w:sz w:val="24"/>
        </w:rPr>
        <w:t>）上进行注册、报名（上传响应文件）、网上竞价等相关操作，具体操作指南详见网上竞价平台（网址：</w:t>
      </w:r>
      <w:r>
        <w:rPr>
          <w:rFonts w:hint="eastAsia" w:cs="宋体"/>
          <w:color w:val="auto"/>
          <w:sz w:val="24"/>
        </w:rPr>
        <w:t>http://www.fjczxm.com/</w:t>
      </w:r>
      <w:r>
        <w:rPr>
          <w:rStyle w:val="33"/>
          <w:rFonts w:hint="eastAsia" w:ascii="宋体" w:hAnsi="宋体" w:cs="宋体"/>
          <w:color w:val="auto"/>
          <w:kern w:val="0"/>
          <w:sz w:val="24"/>
        </w:rPr>
        <w:t>）</w:t>
      </w:r>
      <w:r>
        <w:rPr>
          <w:rStyle w:val="33"/>
          <w:rFonts w:hint="eastAsia" w:ascii="宋体" w:hAnsi="宋体" w:cs="宋体"/>
          <w:b/>
          <w:bCs/>
          <w:color w:val="auto"/>
          <w:kern w:val="0"/>
          <w:sz w:val="24"/>
        </w:rPr>
        <w:t>。</w:t>
      </w:r>
      <w:r>
        <w:rPr>
          <w:rStyle w:val="33"/>
          <w:rFonts w:hint="eastAsia" w:ascii="宋体" w:hAnsi="宋体" w:cs="宋体"/>
          <w:color w:val="auto"/>
          <w:kern w:val="0"/>
          <w:sz w:val="24"/>
        </w:rPr>
        <w:t>若实际网上竞价平台操作与操作指南描述不一致的，按实际网上竞价平台系统要求的进行操作，若因供应商操作不当导致审核不合格或报价无效的，由其自行承担相应后果。</w:t>
      </w:r>
    </w:p>
    <w:p w14:paraId="7265196C">
      <w:pPr>
        <w:widowControl/>
        <w:shd w:val="clear" w:color="auto" w:fill="FFFFFF"/>
        <w:spacing w:line="360" w:lineRule="auto"/>
        <w:ind w:firstLine="480" w:firstLineChars="200"/>
        <w:jc w:val="left"/>
        <w:rPr>
          <w:rFonts w:hint="eastAsia" w:ascii="宋体" w:hAnsi="宋体"/>
          <w:color w:val="auto"/>
          <w:sz w:val="24"/>
        </w:rPr>
      </w:pPr>
      <w:r>
        <w:rPr>
          <w:rFonts w:hint="eastAsia" w:ascii="宋体" w:hAnsi="宋体" w:cs="宋体"/>
          <w:color w:val="auto"/>
          <w:sz w:val="24"/>
        </w:rPr>
        <w:t>2.供应商须</w:t>
      </w:r>
      <w:r>
        <w:rPr>
          <w:rStyle w:val="33"/>
          <w:rFonts w:hint="eastAsia" w:ascii="宋体" w:hAnsi="宋体" w:cs="宋体"/>
          <w:color w:val="auto"/>
          <w:sz w:val="24"/>
        </w:rPr>
        <w:t>按本文件第五章“第一部分 资格及技术商务部分”格式制作报名审核文件，并在规定的报名截止时间前将经供应商单位负责人或授权代表签名并逐页加盖公章（或骑缝章）后的响应文件扫描件（PDF格式）上传至网上竞价平台，否则报名审核不合格。在报名截止时间前，供应商可对提交的响应文件进行修改，并以网上竞价平台记录的最后一次提交的响应文件为准。代理机构在报名截止时间后、网上竞价开始时间前将对所有已上传的响应文件进行审查。</w:t>
      </w:r>
      <w:r>
        <w:rPr>
          <w:rFonts w:hint="eastAsia" w:ascii="宋体" w:hAnsi="宋体"/>
          <w:color w:val="auto"/>
          <w:sz w:val="24"/>
        </w:rPr>
        <w:t>供应商可在网上竞价开始时间前通过平台查询其是否通过审核，如未通过审核，可获悉未通过的具体原因。</w:t>
      </w:r>
    </w:p>
    <w:p w14:paraId="2B8D3364">
      <w:pPr>
        <w:pStyle w:val="19"/>
        <w:spacing w:before="75" w:beforeAutospacing="0" w:after="75" w:afterAutospacing="0" w:line="360" w:lineRule="auto"/>
        <w:ind w:firstLine="480"/>
        <w:rPr>
          <w:rStyle w:val="33"/>
          <w:rFonts w:ascii="Times New Roman" w:hAnsi="Times New Roman" w:cs="Times New Roman"/>
          <w:b/>
          <w:bCs/>
          <w:color w:val="auto"/>
          <w:sz w:val="24"/>
        </w:rPr>
      </w:pPr>
      <w:r>
        <w:rPr>
          <w:rFonts w:hint="eastAsia"/>
          <w:color w:val="auto"/>
        </w:rPr>
        <w:t>3.</w:t>
      </w:r>
      <w:r>
        <w:rPr>
          <w:rStyle w:val="33"/>
          <w:rFonts w:hint="eastAsia"/>
          <w:color w:val="auto"/>
          <w:sz w:val="24"/>
        </w:rPr>
        <w:t>供应商提交的响应文件符合网上竞价文件要求的（即不存在网上竞价文件中规定的无效响应情形的）方可在网上竞价时间内参与竞价</w:t>
      </w:r>
      <w:r>
        <w:rPr>
          <w:rStyle w:val="33"/>
          <w:color w:val="auto"/>
          <w:sz w:val="24"/>
        </w:rPr>
        <w:t>。</w:t>
      </w:r>
      <w:r>
        <w:rPr>
          <w:rStyle w:val="33"/>
          <w:rFonts w:hint="eastAsia"/>
          <w:color w:val="auto"/>
          <w:sz w:val="24"/>
        </w:rPr>
        <w:t>若供应商的响应文件存在网上竞价文件中规定无效响应情形的，则报名审核不合格，该供应商</w:t>
      </w:r>
      <w:r>
        <w:rPr>
          <w:rFonts w:hint="eastAsia"/>
          <w:color w:val="auto"/>
        </w:rPr>
        <w:t>将失去竞价资格。网上竞价文件及供应商提交的电子响应文件均具有法律效力。</w:t>
      </w:r>
      <w:r>
        <w:rPr>
          <w:rStyle w:val="33"/>
          <w:rFonts w:hint="eastAsia" w:ascii="Times New Roman" w:hAnsi="Times New Roman" w:cs="Times New Roman"/>
          <w:b/>
          <w:bCs/>
          <w:color w:val="auto"/>
          <w:sz w:val="24"/>
        </w:rPr>
        <w:t>若合格供应商数量不足三家的（除“</w:t>
      </w:r>
      <w:r>
        <w:rPr>
          <w:rStyle w:val="33"/>
          <w:rFonts w:ascii="Times New Roman" w:hAnsi="Times New Roman" w:cs="Times New Roman"/>
          <w:b/>
          <w:bCs/>
          <w:color w:val="auto"/>
          <w:sz w:val="24"/>
        </w:rPr>
        <w:t>首次采用网上竞价采购方式流标的项目，在组织新一轮网上竞价采购时，采购过程中合格的供应商只有两家时，可以直接与该两家供应商进行网上竞价采购</w:t>
      </w:r>
      <w:r>
        <w:rPr>
          <w:rStyle w:val="33"/>
          <w:rFonts w:hint="eastAsia" w:ascii="Times New Roman" w:hAnsi="Times New Roman" w:cs="Times New Roman"/>
          <w:b/>
          <w:bCs/>
          <w:color w:val="auto"/>
          <w:sz w:val="24"/>
        </w:rPr>
        <w:t>”情形外），</w:t>
      </w:r>
      <w:r>
        <w:rPr>
          <w:rStyle w:val="33"/>
          <w:rFonts w:hint="eastAsia" w:ascii="Times New Roman" w:hAnsi="Times New Roman" w:cs="Times New Roman"/>
          <w:color w:val="auto"/>
          <w:sz w:val="24"/>
        </w:rPr>
        <w:t>本次采购活动结束，采购人将按照相关规定进行后续采购活动（包括但不限于：重新开展网上竞价活动、采用其他方式采购等）。</w:t>
      </w:r>
    </w:p>
    <w:p w14:paraId="62F95BD1">
      <w:pPr>
        <w:pStyle w:val="19"/>
        <w:spacing w:before="75" w:beforeAutospacing="0" w:after="75" w:afterAutospacing="0" w:line="360" w:lineRule="auto"/>
        <w:ind w:firstLine="480"/>
        <w:rPr>
          <w:rFonts w:hint="eastAsia"/>
          <w:color w:val="auto"/>
        </w:rPr>
      </w:pPr>
      <w:r>
        <w:rPr>
          <w:rFonts w:hint="eastAsia"/>
          <w:color w:val="auto"/>
        </w:rPr>
        <w:t>4.有下列情形之一的，</w:t>
      </w:r>
      <w:r>
        <w:rPr>
          <w:rStyle w:val="27"/>
          <w:rFonts w:hint="eastAsia"/>
          <w:color w:val="auto"/>
        </w:rPr>
        <w:t>报名审核不合格，视为无效响应：</w:t>
      </w:r>
    </w:p>
    <w:p w14:paraId="13444EA0">
      <w:pPr>
        <w:pStyle w:val="34"/>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（1）不符合本文件第一章“供应商资格要求”的；</w:t>
      </w:r>
    </w:p>
    <w:p w14:paraId="3E89009B">
      <w:pPr>
        <w:pStyle w:val="34"/>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（2）不符合本文件第二章“合格的供应商”要求的；</w:t>
      </w:r>
    </w:p>
    <w:p w14:paraId="28E901CB">
      <w:pPr>
        <w:pStyle w:val="34"/>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（3）违反网上竞价文件中载明“无效响应”条款</w:t>
      </w:r>
      <w:r>
        <w:rPr>
          <w:rFonts w:ascii="宋体" w:hAnsi="宋体" w:cs="宋体"/>
          <w:color w:val="auto"/>
          <w:kern w:val="0"/>
          <w:sz w:val="24"/>
          <w:szCs w:val="24"/>
        </w:rPr>
        <w:t>的规定</w:t>
      </w:r>
      <w:r>
        <w:rPr>
          <w:rFonts w:hint="eastAsia" w:ascii="宋体" w:hAnsi="宋体" w:cs="宋体"/>
          <w:color w:val="auto"/>
          <w:kern w:val="0"/>
          <w:sz w:val="24"/>
          <w:szCs w:val="24"/>
        </w:rPr>
        <w:t>。</w:t>
      </w:r>
    </w:p>
    <w:p w14:paraId="0DF6872A">
      <w:pPr>
        <w:spacing w:line="360" w:lineRule="auto"/>
        <w:ind w:firstLine="482" w:firstLineChars="200"/>
        <w:rPr>
          <w:rFonts w:hint="eastAsia" w:ascii="宋体" w:hAnsi="宋体" w:cs="宋体"/>
          <w:b/>
          <w:bCs/>
          <w:color w:val="auto"/>
          <w:kern w:val="0"/>
          <w:sz w:val="24"/>
        </w:rPr>
      </w:pPr>
      <w:r>
        <w:rPr>
          <w:rStyle w:val="33"/>
          <w:rFonts w:hint="eastAsia" w:ascii="宋体" w:hAnsi="宋体"/>
          <w:b/>
          <w:bCs/>
          <w:color w:val="auto"/>
          <w:kern w:val="0"/>
          <w:sz w:val="24"/>
        </w:rPr>
        <w:t>三、网上</w:t>
      </w:r>
      <w:r>
        <w:rPr>
          <w:rStyle w:val="33"/>
          <w:rFonts w:ascii="宋体" w:hAnsi="宋体"/>
          <w:b/>
          <w:bCs/>
          <w:color w:val="auto"/>
          <w:kern w:val="0"/>
          <w:sz w:val="24"/>
        </w:rPr>
        <w:t>竞价规则</w:t>
      </w:r>
    </w:p>
    <w:p w14:paraId="45AC157F">
      <w:pPr>
        <w:pStyle w:val="19"/>
        <w:spacing w:before="75" w:beforeAutospacing="0" w:after="75" w:afterAutospacing="0" w:line="360" w:lineRule="auto"/>
        <w:ind w:firstLine="480"/>
        <w:rPr>
          <w:rStyle w:val="33"/>
          <w:rFonts w:hint="eastAsia"/>
          <w:color w:val="auto"/>
          <w:kern w:val="0"/>
          <w:sz w:val="24"/>
        </w:rPr>
      </w:pPr>
      <w:r>
        <w:rPr>
          <w:rFonts w:hint="eastAsia"/>
          <w:color w:val="auto"/>
        </w:rPr>
        <w:t>1.</w:t>
      </w:r>
      <w:r>
        <w:rPr>
          <w:rStyle w:val="33"/>
          <w:color w:val="auto"/>
          <w:kern w:val="0"/>
          <w:sz w:val="24"/>
        </w:rPr>
        <w:t>网上竞价的报价时限为</w:t>
      </w:r>
      <w:r>
        <w:rPr>
          <w:rStyle w:val="33"/>
          <w:rFonts w:hint="eastAsia"/>
          <w:color w:val="auto"/>
          <w:kern w:val="0"/>
          <w:sz w:val="24"/>
        </w:rPr>
        <w:t>网上竞价开始时间起至网上竞价截止时间止，在此期间内</w:t>
      </w:r>
      <w:r>
        <w:rPr>
          <w:rStyle w:val="33"/>
          <w:color w:val="auto"/>
          <w:kern w:val="0"/>
          <w:sz w:val="24"/>
        </w:rPr>
        <w:t>，报名审核</w:t>
      </w:r>
      <w:r>
        <w:rPr>
          <w:rStyle w:val="33"/>
          <w:rFonts w:hint="eastAsia"/>
          <w:color w:val="auto"/>
          <w:kern w:val="0"/>
          <w:sz w:val="24"/>
        </w:rPr>
        <w:t>通过</w:t>
      </w:r>
      <w:r>
        <w:rPr>
          <w:rStyle w:val="33"/>
          <w:color w:val="auto"/>
          <w:kern w:val="0"/>
          <w:sz w:val="24"/>
        </w:rPr>
        <w:t>的</w:t>
      </w:r>
      <w:r>
        <w:rPr>
          <w:rStyle w:val="33"/>
          <w:rFonts w:hint="eastAsia"/>
          <w:color w:val="auto"/>
          <w:kern w:val="0"/>
          <w:sz w:val="24"/>
        </w:rPr>
        <w:t>供应商</w:t>
      </w:r>
      <w:r>
        <w:rPr>
          <w:rStyle w:val="33"/>
          <w:color w:val="auto"/>
          <w:kern w:val="0"/>
          <w:sz w:val="24"/>
        </w:rPr>
        <w:t>可通过</w:t>
      </w:r>
      <w:r>
        <w:rPr>
          <w:rStyle w:val="33"/>
          <w:rFonts w:hint="eastAsia"/>
          <w:color w:val="auto"/>
          <w:kern w:val="0"/>
          <w:sz w:val="24"/>
        </w:rPr>
        <w:t>网上竞价平台</w:t>
      </w:r>
      <w:r>
        <w:rPr>
          <w:rStyle w:val="33"/>
          <w:color w:val="auto"/>
          <w:kern w:val="0"/>
          <w:sz w:val="24"/>
        </w:rPr>
        <w:t>参与</w:t>
      </w:r>
      <w:r>
        <w:rPr>
          <w:rStyle w:val="33"/>
          <w:rFonts w:hint="eastAsia"/>
          <w:color w:val="auto"/>
          <w:kern w:val="0"/>
          <w:sz w:val="24"/>
        </w:rPr>
        <w:t>网上</w:t>
      </w:r>
      <w:r>
        <w:rPr>
          <w:rStyle w:val="33"/>
          <w:color w:val="auto"/>
          <w:kern w:val="0"/>
          <w:sz w:val="24"/>
        </w:rPr>
        <w:t>竞价（不限报价次数，在规定时间内提交报价均可）。</w:t>
      </w:r>
      <w:r>
        <w:rPr>
          <w:rFonts w:hint="eastAsia"/>
          <w:b/>
          <w:bCs/>
          <w:color w:val="auto"/>
        </w:rPr>
        <w:t>至网上竞价截止时间止，若提交报价的供应商数量不足三家的</w:t>
      </w:r>
      <w:r>
        <w:rPr>
          <w:rStyle w:val="33"/>
          <w:rFonts w:hint="eastAsia" w:ascii="Times New Roman" w:hAnsi="Times New Roman" w:cs="Times New Roman"/>
          <w:b/>
          <w:bCs/>
          <w:color w:val="auto"/>
          <w:sz w:val="24"/>
        </w:rPr>
        <w:t>（除“</w:t>
      </w:r>
      <w:r>
        <w:rPr>
          <w:rStyle w:val="33"/>
          <w:rFonts w:ascii="Times New Roman" w:hAnsi="Times New Roman" w:cs="Times New Roman"/>
          <w:b/>
          <w:bCs/>
          <w:color w:val="auto"/>
          <w:sz w:val="24"/>
        </w:rPr>
        <w:t>首次采用网上竞价采购方式流标的项目，在组织新一轮网上竞价采购时，采购过程中合格的供应商只有两家时，可以直接与该两家供应商进行网上竞价采购</w:t>
      </w:r>
      <w:r>
        <w:rPr>
          <w:rStyle w:val="33"/>
          <w:rFonts w:hint="eastAsia" w:ascii="Times New Roman" w:hAnsi="Times New Roman" w:cs="Times New Roman"/>
          <w:b/>
          <w:bCs/>
          <w:color w:val="auto"/>
          <w:sz w:val="24"/>
        </w:rPr>
        <w:t>”情形外）</w:t>
      </w:r>
      <w:r>
        <w:rPr>
          <w:rFonts w:hint="eastAsia"/>
          <w:b/>
          <w:bCs/>
          <w:color w:val="auto"/>
        </w:rPr>
        <w:t>，本次采购活动结束，采购人将按照相关规定进行后续采购活动（包括但不限于：重新采购、采用其他方式采购等）。</w:t>
      </w:r>
    </w:p>
    <w:p w14:paraId="75C18EA9">
      <w:pPr>
        <w:widowControl/>
        <w:spacing w:line="360" w:lineRule="auto"/>
        <w:ind w:firstLine="480" w:firstLineChars="200"/>
        <w:jc w:val="left"/>
        <w:textAlignment w:val="baseline"/>
        <w:rPr>
          <w:rStyle w:val="33"/>
          <w:rFonts w:hint="eastAsia" w:ascii="宋体" w:hAnsi="宋体"/>
          <w:color w:val="auto"/>
          <w:kern w:val="0"/>
          <w:sz w:val="24"/>
        </w:rPr>
      </w:pPr>
      <w:r>
        <w:rPr>
          <w:rStyle w:val="33"/>
          <w:rFonts w:hint="eastAsia" w:ascii="宋体" w:hAnsi="宋体"/>
          <w:color w:val="auto"/>
          <w:kern w:val="0"/>
          <w:sz w:val="24"/>
        </w:rPr>
        <w:t>2.供应商</w:t>
      </w:r>
      <w:r>
        <w:rPr>
          <w:rStyle w:val="33"/>
          <w:rFonts w:ascii="宋体" w:hAnsi="宋体"/>
          <w:color w:val="auto"/>
          <w:kern w:val="0"/>
          <w:sz w:val="24"/>
        </w:rPr>
        <w:t>首次提交的报价</w:t>
      </w:r>
      <w:r>
        <w:rPr>
          <w:rStyle w:val="33"/>
          <w:rFonts w:hint="eastAsia" w:ascii="宋体" w:hAnsi="宋体"/>
          <w:color w:val="auto"/>
          <w:kern w:val="0"/>
          <w:sz w:val="24"/>
        </w:rPr>
        <w:t>总价</w:t>
      </w:r>
      <w:r>
        <w:rPr>
          <w:rStyle w:val="33"/>
          <w:rFonts w:ascii="宋体" w:hAnsi="宋体"/>
          <w:color w:val="auto"/>
          <w:kern w:val="0"/>
          <w:sz w:val="24"/>
        </w:rPr>
        <w:t>须</w:t>
      </w:r>
      <w:r>
        <w:rPr>
          <w:rStyle w:val="33"/>
          <w:rFonts w:hint="eastAsia" w:ascii="宋体" w:hAnsi="宋体"/>
          <w:color w:val="auto"/>
          <w:kern w:val="0"/>
          <w:sz w:val="24"/>
        </w:rPr>
        <w:t>低于</w:t>
      </w:r>
      <w:r>
        <w:rPr>
          <w:rStyle w:val="33"/>
          <w:rFonts w:ascii="宋体" w:hAnsi="宋体"/>
          <w:color w:val="auto"/>
          <w:kern w:val="0"/>
          <w:sz w:val="24"/>
        </w:rPr>
        <w:t>本项目</w:t>
      </w:r>
      <w:r>
        <w:rPr>
          <w:rStyle w:val="33"/>
          <w:rFonts w:hint="eastAsia" w:ascii="宋体" w:hAnsi="宋体"/>
          <w:color w:val="auto"/>
          <w:kern w:val="0"/>
          <w:sz w:val="24"/>
        </w:rPr>
        <w:t>总价</w:t>
      </w:r>
      <w:r>
        <w:rPr>
          <w:rStyle w:val="33"/>
          <w:rFonts w:ascii="宋体" w:hAnsi="宋体"/>
          <w:color w:val="auto"/>
          <w:kern w:val="0"/>
          <w:sz w:val="24"/>
        </w:rPr>
        <w:t>最高限价</w:t>
      </w:r>
      <w:r>
        <w:rPr>
          <w:rStyle w:val="33"/>
          <w:rFonts w:hint="eastAsia" w:ascii="宋体" w:hAnsi="宋体"/>
          <w:color w:val="auto"/>
          <w:kern w:val="0"/>
          <w:sz w:val="24"/>
        </w:rPr>
        <w:t>的</w:t>
      </w:r>
      <w:r>
        <w:rPr>
          <w:rStyle w:val="33"/>
          <w:rFonts w:ascii="宋体" w:hAnsi="宋体"/>
          <w:color w:val="auto"/>
          <w:kern w:val="0"/>
          <w:sz w:val="24"/>
        </w:rPr>
        <w:t>3%</w:t>
      </w:r>
      <w:r>
        <w:rPr>
          <w:rStyle w:val="33"/>
          <w:rFonts w:hint="eastAsia" w:ascii="宋体" w:hAnsi="宋体"/>
          <w:color w:val="auto"/>
          <w:kern w:val="0"/>
          <w:sz w:val="24"/>
        </w:rPr>
        <w:t>以上（不含</w:t>
      </w:r>
      <w:r>
        <w:rPr>
          <w:rStyle w:val="33"/>
          <w:rFonts w:ascii="宋体" w:hAnsi="宋体"/>
          <w:color w:val="auto"/>
          <w:kern w:val="0"/>
          <w:sz w:val="24"/>
        </w:rPr>
        <w:t>3%</w:t>
      </w:r>
      <w:r>
        <w:rPr>
          <w:rStyle w:val="33"/>
          <w:rFonts w:hint="eastAsia" w:ascii="宋体" w:hAnsi="宋体"/>
          <w:color w:val="auto"/>
          <w:kern w:val="0"/>
          <w:sz w:val="24"/>
        </w:rPr>
        <w:t>）</w:t>
      </w:r>
      <w:r>
        <w:rPr>
          <w:rStyle w:val="33"/>
          <w:rFonts w:ascii="宋体" w:hAnsi="宋体"/>
          <w:color w:val="auto"/>
          <w:kern w:val="0"/>
          <w:sz w:val="24"/>
        </w:rPr>
        <w:t>，否则</w:t>
      </w:r>
      <w:r>
        <w:rPr>
          <w:rStyle w:val="33"/>
          <w:rFonts w:ascii="宋体" w:hAnsi="宋体" w:cs="宋体"/>
          <w:color w:val="auto"/>
          <w:kern w:val="0"/>
          <w:sz w:val="24"/>
        </w:rPr>
        <w:t>视为</w:t>
      </w:r>
      <w:r>
        <w:rPr>
          <w:rStyle w:val="33"/>
          <w:rFonts w:ascii="宋体" w:hAnsi="宋体" w:cs="宋体"/>
          <w:b/>
          <w:bCs/>
          <w:color w:val="auto"/>
          <w:kern w:val="0"/>
          <w:sz w:val="24"/>
        </w:rPr>
        <w:t>无效报价</w:t>
      </w:r>
      <w:r>
        <w:rPr>
          <w:rStyle w:val="33"/>
          <w:rFonts w:ascii="宋体" w:hAnsi="宋体"/>
          <w:color w:val="auto"/>
          <w:kern w:val="0"/>
          <w:sz w:val="24"/>
        </w:rPr>
        <w:t>。在</w:t>
      </w:r>
      <w:r>
        <w:rPr>
          <w:rStyle w:val="33"/>
          <w:rFonts w:hint="eastAsia" w:ascii="宋体" w:hAnsi="宋体"/>
          <w:color w:val="auto"/>
          <w:kern w:val="0"/>
          <w:sz w:val="24"/>
        </w:rPr>
        <w:t>网上竞价时间</w:t>
      </w:r>
      <w:r>
        <w:rPr>
          <w:rStyle w:val="33"/>
          <w:rFonts w:ascii="宋体" w:hAnsi="宋体"/>
          <w:color w:val="auto"/>
          <w:kern w:val="0"/>
          <w:sz w:val="24"/>
        </w:rPr>
        <w:t>内</w:t>
      </w:r>
      <w:r>
        <w:rPr>
          <w:rStyle w:val="33"/>
          <w:rFonts w:hint="eastAsia" w:ascii="宋体" w:hAnsi="宋体"/>
          <w:color w:val="auto"/>
          <w:kern w:val="0"/>
          <w:sz w:val="24"/>
        </w:rPr>
        <w:t>、同一供应商有</w:t>
      </w:r>
      <w:r>
        <w:rPr>
          <w:rStyle w:val="33"/>
          <w:rFonts w:ascii="宋体" w:hAnsi="宋体"/>
          <w:color w:val="auto"/>
          <w:kern w:val="0"/>
          <w:sz w:val="24"/>
        </w:rPr>
        <w:t>多次报价的</w:t>
      </w:r>
      <w:r>
        <w:rPr>
          <w:rStyle w:val="33"/>
          <w:rFonts w:hint="eastAsia" w:ascii="宋体" w:hAnsi="宋体"/>
          <w:color w:val="auto"/>
          <w:kern w:val="0"/>
          <w:sz w:val="24"/>
        </w:rPr>
        <w:t>情况下</w:t>
      </w:r>
      <w:r>
        <w:rPr>
          <w:rStyle w:val="33"/>
          <w:rFonts w:ascii="宋体" w:hAnsi="宋体"/>
          <w:color w:val="auto"/>
          <w:kern w:val="0"/>
          <w:sz w:val="24"/>
        </w:rPr>
        <w:t>，</w:t>
      </w:r>
      <w:r>
        <w:rPr>
          <w:rStyle w:val="33"/>
          <w:rFonts w:hint="eastAsia" w:ascii="宋体" w:hAnsi="宋体"/>
          <w:color w:val="auto"/>
          <w:kern w:val="0"/>
          <w:sz w:val="24"/>
        </w:rPr>
        <w:t>则该供应商的每一次</w:t>
      </w:r>
      <w:r>
        <w:rPr>
          <w:rStyle w:val="33"/>
          <w:rFonts w:ascii="宋体" w:hAnsi="宋体"/>
          <w:color w:val="auto"/>
          <w:kern w:val="0"/>
          <w:sz w:val="24"/>
        </w:rPr>
        <w:t>报价金额必须小于自己上一次的报价金额，</w:t>
      </w:r>
      <w:r>
        <w:rPr>
          <w:rStyle w:val="33"/>
          <w:rFonts w:hint="eastAsia" w:ascii="宋体" w:hAnsi="宋体"/>
          <w:color w:val="auto"/>
          <w:kern w:val="0"/>
          <w:sz w:val="24"/>
        </w:rPr>
        <w:t>同时以该供应商</w:t>
      </w:r>
      <w:r>
        <w:rPr>
          <w:rStyle w:val="33"/>
          <w:rFonts w:ascii="宋体" w:hAnsi="宋体"/>
          <w:color w:val="auto"/>
          <w:kern w:val="0"/>
          <w:sz w:val="24"/>
        </w:rPr>
        <w:t>提交的最后一次报价作为</w:t>
      </w:r>
      <w:r>
        <w:rPr>
          <w:rStyle w:val="33"/>
          <w:rFonts w:hint="eastAsia" w:ascii="宋体" w:hAnsi="宋体"/>
          <w:color w:val="auto"/>
          <w:kern w:val="0"/>
          <w:sz w:val="24"/>
        </w:rPr>
        <w:t>其最终有效报价</w:t>
      </w:r>
      <w:r>
        <w:rPr>
          <w:rStyle w:val="33"/>
          <w:rFonts w:ascii="宋体" w:hAnsi="宋体"/>
          <w:color w:val="auto"/>
          <w:kern w:val="0"/>
          <w:sz w:val="24"/>
        </w:rPr>
        <w:t>。</w:t>
      </w:r>
    </w:p>
    <w:p w14:paraId="1D8AEE52">
      <w:pPr>
        <w:widowControl/>
        <w:spacing w:line="360" w:lineRule="auto"/>
        <w:ind w:firstLine="482" w:firstLineChars="200"/>
        <w:textAlignment w:val="baseline"/>
        <w:rPr>
          <w:rFonts w:hint="eastAsia" w:ascii="宋体" w:hAnsi="宋体"/>
          <w:color w:val="auto"/>
          <w:sz w:val="24"/>
        </w:rPr>
      </w:pPr>
      <w:r>
        <w:rPr>
          <w:rFonts w:hint="eastAsia" w:ascii="宋体" w:hAnsi="宋体"/>
          <w:b/>
          <w:bCs/>
          <w:color w:val="auto"/>
          <w:sz w:val="24"/>
        </w:rPr>
        <w:t>3.供应商在网上竞价截止时间前可以进行多次报价，每次报价均应为有效报价（如有一次为无效报价，则最终报价无效），以最后一次报价为其最终报价。</w:t>
      </w:r>
    </w:p>
    <w:p w14:paraId="75E57C41">
      <w:pPr>
        <w:widowControl/>
        <w:spacing w:line="360" w:lineRule="auto"/>
        <w:ind w:firstLine="480" w:firstLineChars="200"/>
        <w:textAlignment w:val="baseline"/>
        <w:rPr>
          <w:rFonts w:hint="eastAsia" w:ascii="宋体" w:hAnsi="宋体"/>
          <w:color w:val="auto"/>
          <w:sz w:val="24"/>
        </w:rPr>
      </w:pPr>
      <w:r>
        <w:rPr>
          <w:rFonts w:hint="eastAsia" w:ascii="宋体" w:hAnsi="宋体"/>
          <w:color w:val="auto"/>
          <w:sz w:val="24"/>
        </w:rPr>
        <w:t>4.供应商请认真阅读本网上竞价文件</w:t>
      </w:r>
      <w:r>
        <w:rPr>
          <w:rFonts w:hint="eastAsia" w:ascii="宋体" w:hAnsi="宋体" w:cs="宋体"/>
          <w:color w:val="auto"/>
          <w:sz w:val="24"/>
        </w:rPr>
        <w:t>和网上竞价公告{包括更正公告(如有的话)和有关附件}的</w:t>
      </w:r>
      <w:r>
        <w:rPr>
          <w:rFonts w:hint="eastAsia" w:ascii="宋体" w:hAnsi="宋体"/>
          <w:color w:val="auto"/>
          <w:sz w:val="24"/>
        </w:rPr>
        <w:t>所有条款内容，一经提交系统报价，即视为已知悉并同意本次网上竞价规定的所有条款内容</w:t>
      </w:r>
      <w:r>
        <w:rPr>
          <w:rFonts w:hint="eastAsia" w:ascii="宋体" w:hAnsi="宋体" w:cs="宋体"/>
          <w:color w:val="auto"/>
          <w:sz w:val="24"/>
        </w:rPr>
        <w:t>并自行承担因对网上竞价文件理解不正确或误解而产生的相应后果</w:t>
      </w:r>
      <w:r>
        <w:rPr>
          <w:rFonts w:hint="eastAsia" w:ascii="宋体" w:hAnsi="宋体"/>
          <w:color w:val="auto"/>
          <w:sz w:val="24"/>
        </w:rPr>
        <w:t>，同时不得在提交报价后以任何理由对网上竞价文件提出质疑，在成交后须按网上竞价文件要求和其响应文件承诺执行，否则视为虚假响应。采购人将追究其责任，如保证金不予退还或履约保证金不予退还，对于采购人产生的损失还应予以赔偿，采购人有权禁止该公司参与采购人单位的其他项目竞价等。</w:t>
      </w:r>
    </w:p>
    <w:p w14:paraId="7FDCB9DA">
      <w:pPr>
        <w:widowControl/>
        <w:spacing w:line="360" w:lineRule="auto"/>
        <w:ind w:firstLine="480" w:firstLineChars="200"/>
        <w:jc w:val="left"/>
        <w:rPr>
          <w:rFonts w:hint="eastAsia" w:ascii="宋体" w:hAnsi="宋体" w:cs="宋体"/>
          <w:color w:val="auto"/>
          <w:kern w:val="0"/>
          <w:sz w:val="24"/>
        </w:rPr>
      </w:pPr>
      <w:r>
        <w:rPr>
          <w:rFonts w:hint="eastAsia" w:ascii="宋体" w:hAnsi="宋体"/>
          <w:color w:val="auto"/>
          <w:sz w:val="24"/>
        </w:rPr>
        <w:t>5.</w:t>
      </w:r>
      <w:r>
        <w:rPr>
          <w:rFonts w:ascii="宋体" w:hAnsi="宋体" w:cs="宋体"/>
          <w:bCs/>
          <w:color w:val="auto"/>
          <w:kern w:val="0"/>
          <w:sz w:val="24"/>
        </w:rPr>
        <w:t>竞价数据以代理机构</w:t>
      </w:r>
      <w:r>
        <w:rPr>
          <w:rFonts w:hint="eastAsia" w:ascii="宋体" w:hAnsi="宋体" w:cs="宋体"/>
          <w:bCs/>
          <w:color w:val="auto"/>
          <w:kern w:val="0"/>
          <w:sz w:val="24"/>
        </w:rPr>
        <w:t>网上竞价系统</w:t>
      </w:r>
      <w:r>
        <w:rPr>
          <w:rFonts w:ascii="宋体" w:hAnsi="宋体" w:cs="宋体"/>
          <w:bCs/>
          <w:color w:val="auto"/>
          <w:kern w:val="0"/>
          <w:sz w:val="24"/>
        </w:rPr>
        <w:t>记录为准，一切因网络通信（包括但不限于计算机及其操作系统的使用，IE浏览器升级，输入法安装调试，控件插件的安装，杀毒软件、木马病毒的排查、网络带宽的延迟及掉线，断网等）造成的</w:t>
      </w:r>
      <w:r>
        <w:rPr>
          <w:rFonts w:hint="eastAsia" w:ascii="宋体" w:hAnsi="宋体" w:cs="宋体"/>
          <w:bCs/>
          <w:color w:val="auto"/>
          <w:kern w:val="0"/>
          <w:sz w:val="24"/>
        </w:rPr>
        <w:t>网上</w:t>
      </w:r>
      <w:r>
        <w:rPr>
          <w:rFonts w:ascii="宋体" w:hAnsi="宋体" w:cs="宋体"/>
          <w:bCs/>
          <w:color w:val="auto"/>
          <w:kern w:val="0"/>
          <w:sz w:val="24"/>
        </w:rPr>
        <w:t>竞价数据错误或缺失均与</w:t>
      </w:r>
      <w:r>
        <w:rPr>
          <w:rFonts w:hint="eastAsia" w:ascii="宋体" w:hAnsi="宋体" w:cs="宋体"/>
          <w:bCs/>
          <w:color w:val="auto"/>
          <w:kern w:val="0"/>
          <w:sz w:val="24"/>
        </w:rPr>
        <w:t>采购人和</w:t>
      </w:r>
      <w:r>
        <w:rPr>
          <w:rFonts w:ascii="宋体" w:hAnsi="宋体" w:cs="宋体"/>
          <w:bCs/>
          <w:color w:val="auto"/>
          <w:kern w:val="0"/>
          <w:sz w:val="24"/>
        </w:rPr>
        <w:t>代理机构无关，请各</w:t>
      </w:r>
      <w:r>
        <w:rPr>
          <w:rFonts w:hint="eastAsia" w:ascii="宋体" w:hAnsi="宋体" w:cs="宋体"/>
          <w:bCs/>
          <w:color w:val="auto"/>
          <w:kern w:val="0"/>
          <w:sz w:val="24"/>
        </w:rPr>
        <w:t>供应商</w:t>
      </w:r>
      <w:r>
        <w:rPr>
          <w:rFonts w:ascii="宋体" w:hAnsi="宋体" w:cs="宋体"/>
          <w:bCs/>
          <w:color w:val="auto"/>
          <w:kern w:val="0"/>
          <w:sz w:val="24"/>
        </w:rPr>
        <w:t>合理安排上传报价文件的时间，以免造成不必要的损失。</w:t>
      </w:r>
    </w:p>
    <w:p w14:paraId="51D2E44B">
      <w:pPr>
        <w:widowControl/>
        <w:spacing w:line="360" w:lineRule="auto"/>
        <w:ind w:firstLine="480" w:firstLineChars="200"/>
        <w:jc w:val="left"/>
        <w:rPr>
          <w:rFonts w:hint="eastAsia" w:ascii="宋体" w:hAnsi="宋体" w:cs="宋体"/>
          <w:b/>
          <w:bCs/>
          <w:color w:val="auto"/>
          <w:sz w:val="24"/>
        </w:rPr>
      </w:pPr>
      <w:r>
        <w:rPr>
          <w:rFonts w:hint="eastAsia" w:ascii="宋体" w:hAnsi="宋体" w:cs="宋体"/>
          <w:color w:val="auto"/>
          <w:sz w:val="24"/>
        </w:rPr>
        <w:t>6.在网上竞价过程中，网上竞价大厅应能显示当前最新报价，因系统故障造成无法显示当前最新报价，应立即暂停当前报价环节，待系统修复后继续进行报价。</w:t>
      </w:r>
    </w:p>
    <w:p w14:paraId="228CF414">
      <w:pPr>
        <w:widowControl/>
        <w:spacing w:line="360" w:lineRule="auto"/>
        <w:ind w:firstLine="482" w:firstLineChars="200"/>
        <w:jc w:val="left"/>
        <w:rPr>
          <w:rFonts w:hint="eastAsia" w:ascii="宋体" w:hAnsi="宋体" w:cs="宋体"/>
          <w:b/>
          <w:bCs/>
          <w:color w:val="auto"/>
          <w:sz w:val="24"/>
        </w:rPr>
      </w:pPr>
      <w:r>
        <w:rPr>
          <w:rFonts w:hint="eastAsia" w:ascii="宋体" w:hAnsi="宋体" w:cs="宋体"/>
          <w:b/>
          <w:bCs/>
          <w:color w:val="auto"/>
          <w:sz w:val="24"/>
        </w:rPr>
        <w:t>四、最终有效报价确认方法</w:t>
      </w:r>
    </w:p>
    <w:p w14:paraId="147C6D26">
      <w:pPr>
        <w:widowControl/>
        <w:spacing w:line="360" w:lineRule="auto"/>
        <w:ind w:firstLine="480" w:firstLineChars="200"/>
        <w:jc w:val="left"/>
        <w:textAlignment w:val="baseline"/>
        <w:rPr>
          <w:rStyle w:val="33"/>
          <w:rFonts w:hint="eastAsia" w:ascii="宋体" w:hAnsi="宋体"/>
          <w:color w:val="auto"/>
          <w:kern w:val="0"/>
          <w:sz w:val="24"/>
        </w:rPr>
      </w:pPr>
      <w:r>
        <w:rPr>
          <w:rFonts w:hint="eastAsia" w:ascii="宋体" w:hAnsi="宋体" w:cs="宋体"/>
          <w:color w:val="auto"/>
          <w:sz w:val="24"/>
        </w:rPr>
        <w:t>1.</w:t>
      </w:r>
      <w:r>
        <w:rPr>
          <w:rStyle w:val="33"/>
          <w:rFonts w:hint="eastAsia" w:ascii="宋体" w:hAnsi="宋体"/>
          <w:color w:val="auto"/>
          <w:kern w:val="0"/>
          <w:sz w:val="24"/>
        </w:rPr>
        <w:t>供应商</w:t>
      </w:r>
      <w:r>
        <w:rPr>
          <w:rStyle w:val="33"/>
          <w:rFonts w:ascii="宋体" w:hAnsi="宋体"/>
          <w:color w:val="auto"/>
          <w:kern w:val="0"/>
          <w:sz w:val="24"/>
        </w:rPr>
        <w:t>在</w:t>
      </w:r>
      <w:r>
        <w:rPr>
          <w:rStyle w:val="33"/>
          <w:rFonts w:hint="eastAsia" w:ascii="宋体" w:hAnsi="宋体"/>
          <w:color w:val="auto"/>
          <w:kern w:val="0"/>
          <w:sz w:val="24"/>
        </w:rPr>
        <w:t>完全满足网上竞价文件要求</w:t>
      </w:r>
      <w:r>
        <w:rPr>
          <w:rStyle w:val="33"/>
          <w:rFonts w:ascii="宋体" w:hAnsi="宋体"/>
          <w:color w:val="auto"/>
          <w:kern w:val="0"/>
          <w:sz w:val="24"/>
        </w:rPr>
        <w:t>且报价有效的前提下，</w:t>
      </w:r>
      <w:r>
        <w:rPr>
          <w:rStyle w:val="33"/>
          <w:rFonts w:hint="eastAsia" w:ascii="宋体" w:hAnsi="宋体"/>
          <w:color w:val="auto"/>
          <w:kern w:val="0"/>
          <w:sz w:val="24"/>
        </w:rPr>
        <w:t>最终有效报价</w:t>
      </w:r>
      <w:r>
        <w:rPr>
          <w:rStyle w:val="33"/>
          <w:rFonts w:ascii="宋体" w:hAnsi="宋体"/>
          <w:color w:val="auto"/>
          <w:kern w:val="0"/>
          <w:sz w:val="24"/>
        </w:rPr>
        <w:t>最低者</w:t>
      </w:r>
      <w:r>
        <w:rPr>
          <w:rStyle w:val="33"/>
          <w:rFonts w:hint="eastAsia" w:ascii="宋体" w:hAnsi="宋体"/>
          <w:color w:val="auto"/>
          <w:kern w:val="0"/>
          <w:sz w:val="24"/>
        </w:rPr>
        <w:t>为</w:t>
      </w:r>
      <w:r>
        <w:rPr>
          <w:rStyle w:val="33"/>
          <w:rFonts w:ascii="宋体" w:hAnsi="宋体"/>
          <w:color w:val="auto"/>
          <w:kern w:val="0"/>
          <w:sz w:val="24"/>
        </w:rPr>
        <w:t>成交</w:t>
      </w:r>
      <w:r>
        <w:rPr>
          <w:rStyle w:val="33"/>
          <w:rFonts w:hint="eastAsia" w:ascii="宋体" w:hAnsi="宋体"/>
          <w:color w:val="auto"/>
          <w:kern w:val="0"/>
          <w:sz w:val="24"/>
        </w:rPr>
        <w:t>候选人</w:t>
      </w:r>
      <w:r>
        <w:rPr>
          <w:rStyle w:val="33"/>
          <w:rFonts w:ascii="宋体" w:hAnsi="宋体"/>
          <w:color w:val="auto"/>
          <w:kern w:val="0"/>
          <w:sz w:val="24"/>
        </w:rPr>
        <w:t>，若</w:t>
      </w:r>
      <w:r>
        <w:rPr>
          <w:rStyle w:val="33"/>
          <w:rFonts w:hint="eastAsia" w:ascii="宋体" w:hAnsi="宋体"/>
          <w:color w:val="auto"/>
          <w:kern w:val="0"/>
          <w:sz w:val="24"/>
        </w:rPr>
        <w:t>最低的最终有效报价相同的，则在网上竞价平台上提交该最终有效报价时间较早的供应商成为成交候选人。若出现前述结果均相同的，则采取随机抽取方式确定。</w:t>
      </w:r>
    </w:p>
    <w:p w14:paraId="04740208">
      <w:pPr>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2.供应商应遵守采购相关法规，若供应商违反规定，将按有关规定处理。</w:t>
      </w:r>
    </w:p>
    <w:p w14:paraId="717E9B5C">
      <w:pPr>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3.供应商同意按照网上竞价文件要求提供与其竞价有关的一切数据或资料，完全理解采购人不一定要接受最低报价。供应商的报价明显低于其他报价，使得其报价可能低于其个别成本的，采购人有权要求供应商提供合理说明原因或相关证明材料，并组织专家对供应商的报价进行论证，若供应商的报价有可能影响商品（服务）质量或不能诚信履约的，但不能合理说明原因或不能提供相关证明材料的，供应商的报价将</w:t>
      </w:r>
      <w:r>
        <w:rPr>
          <w:rFonts w:hint="eastAsia" w:ascii="宋体" w:hAnsi="宋体" w:cs="宋体"/>
          <w:b/>
          <w:bCs/>
          <w:color w:val="auto"/>
          <w:sz w:val="24"/>
        </w:rPr>
        <w:t>按照无效报价处理。</w:t>
      </w:r>
    </w:p>
    <w:p w14:paraId="211B09F1">
      <w:pPr>
        <w:spacing w:line="360" w:lineRule="auto"/>
        <w:ind w:firstLine="482" w:firstLineChars="200"/>
        <w:jc w:val="left"/>
        <w:rPr>
          <w:rFonts w:hint="eastAsia" w:ascii="宋体" w:hAnsi="宋体" w:cs="宋体"/>
          <w:b/>
          <w:bCs/>
          <w:color w:val="auto"/>
          <w:sz w:val="24"/>
        </w:rPr>
      </w:pPr>
      <w:r>
        <w:rPr>
          <w:rFonts w:hint="eastAsia" w:ascii="宋体" w:hAnsi="宋体" w:cs="宋体"/>
          <w:b/>
          <w:bCs/>
          <w:color w:val="auto"/>
          <w:sz w:val="24"/>
        </w:rPr>
        <w:t>五、网上竞价结果确认</w:t>
      </w:r>
    </w:p>
    <w:p w14:paraId="25591D39">
      <w:pPr>
        <w:widowControl/>
        <w:spacing w:line="360" w:lineRule="auto"/>
        <w:ind w:firstLine="480" w:firstLineChars="200"/>
        <w:jc w:val="left"/>
        <w:rPr>
          <w:rFonts w:hint="eastAsia" w:ascii="宋体" w:hAnsi="宋体" w:cs="宋体"/>
          <w:bCs/>
          <w:color w:val="auto"/>
          <w:kern w:val="0"/>
          <w:sz w:val="24"/>
        </w:rPr>
      </w:pPr>
      <w:r>
        <w:rPr>
          <w:rFonts w:hint="eastAsia" w:ascii="宋体" w:hAnsi="宋体" w:cs="宋体"/>
          <w:bCs/>
          <w:color w:val="auto"/>
          <w:kern w:val="0"/>
          <w:sz w:val="24"/>
        </w:rPr>
        <w:t>1.采购代理机构应在网上竞价结果产生后两个工作日内将网上竞价结果确认书送采购人确认。</w:t>
      </w:r>
    </w:p>
    <w:p w14:paraId="66C2CFCC">
      <w:pPr>
        <w:widowControl/>
        <w:spacing w:line="360" w:lineRule="auto"/>
        <w:ind w:firstLine="480" w:firstLineChars="200"/>
        <w:jc w:val="left"/>
        <w:rPr>
          <w:rFonts w:hint="eastAsia" w:ascii="宋体" w:hAnsi="宋体" w:cs="宋体"/>
          <w:bCs/>
          <w:color w:val="auto"/>
          <w:kern w:val="0"/>
          <w:sz w:val="24"/>
        </w:rPr>
      </w:pPr>
      <w:r>
        <w:rPr>
          <w:rFonts w:hint="eastAsia" w:ascii="宋体" w:hAnsi="宋体" w:cs="宋体"/>
          <w:bCs/>
          <w:color w:val="auto"/>
          <w:kern w:val="0"/>
          <w:sz w:val="24"/>
        </w:rPr>
        <w:t>2.采购人在接到网上竞价结果确认书后五个工作日内确认网上竞价结果。</w:t>
      </w:r>
    </w:p>
    <w:p w14:paraId="5AAAB8DF">
      <w:pPr>
        <w:widowControl/>
        <w:spacing w:line="360" w:lineRule="auto"/>
        <w:ind w:firstLine="480" w:firstLineChars="200"/>
        <w:jc w:val="left"/>
        <w:rPr>
          <w:rFonts w:hint="eastAsia" w:ascii="宋体" w:hAnsi="宋体" w:cs="宋体"/>
          <w:bCs/>
          <w:color w:val="auto"/>
          <w:sz w:val="24"/>
        </w:rPr>
      </w:pPr>
      <w:r>
        <w:rPr>
          <w:rFonts w:hint="eastAsia" w:ascii="宋体" w:hAnsi="宋体" w:cs="宋体"/>
          <w:bCs/>
          <w:color w:val="auto"/>
          <w:kern w:val="0"/>
          <w:sz w:val="24"/>
        </w:rPr>
        <w:t>3.网上竞价结果确认后两个工作日内采购代理机构发布结果公告（公告期限为公告发布之日起1个工作日），结果公告发布的同时，采购代理机构将向成交供应商发出成交通知书。成交通知书发出后，采购人不得违法改变成交结果，成交供应商无正当理由不得放弃成交。</w:t>
      </w:r>
    </w:p>
    <w:p w14:paraId="62833533">
      <w:pPr>
        <w:widowControl/>
        <w:spacing w:line="360" w:lineRule="auto"/>
        <w:ind w:firstLine="482" w:firstLineChars="200"/>
        <w:jc w:val="left"/>
        <w:rPr>
          <w:color w:val="auto"/>
        </w:rPr>
      </w:pPr>
      <w:r>
        <w:rPr>
          <w:rFonts w:hint="eastAsia" w:ascii="宋体" w:hAnsi="宋体"/>
          <w:b/>
          <w:bCs/>
          <w:color w:val="auto"/>
          <w:sz w:val="24"/>
        </w:rPr>
        <w:t>4.</w:t>
      </w:r>
      <w:r>
        <w:rPr>
          <w:rStyle w:val="33"/>
          <w:rFonts w:hint="eastAsia" w:ascii="宋体" w:hAnsi="宋体" w:cs="宋体"/>
          <w:b/>
          <w:bCs/>
          <w:color w:val="auto"/>
          <w:sz w:val="24"/>
        </w:rPr>
        <w:t>成交公告发布后成交供应商须提供与网上竞价平台中电子响应文件内容相同的纸质响应文件1套正本、2套副本，副本可以是正本的完整复印件。纸质响应文件应包含“第一部分 资格及技术商务部分”和“第二部分 报价部分”，纸质响应文件须逐页加盖公章（或骑缝章）且装订成册。</w:t>
      </w:r>
    </w:p>
    <w:p w14:paraId="5E9CDED6">
      <w:pPr>
        <w:widowControl/>
        <w:spacing w:line="360" w:lineRule="auto"/>
        <w:ind w:firstLine="482" w:firstLineChars="200"/>
        <w:jc w:val="left"/>
        <w:rPr>
          <w:rFonts w:hint="eastAsia" w:ascii="宋体" w:hAnsi="宋体" w:cs="宋体"/>
          <w:b/>
          <w:bCs/>
          <w:color w:val="auto"/>
          <w:sz w:val="24"/>
        </w:rPr>
      </w:pPr>
      <w:r>
        <w:rPr>
          <w:rFonts w:hint="eastAsia" w:ascii="宋体" w:hAnsi="宋体" w:cs="宋体"/>
          <w:b/>
          <w:bCs/>
          <w:color w:val="auto"/>
          <w:sz w:val="24"/>
        </w:rPr>
        <w:t>六、签订合同</w:t>
      </w:r>
    </w:p>
    <w:p w14:paraId="431D9481">
      <w:pPr>
        <w:pStyle w:val="15"/>
        <w:spacing w:line="360" w:lineRule="auto"/>
        <w:ind w:firstLine="480" w:firstLineChars="200"/>
        <w:rPr>
          <w:rFonts w:hint="eastAsia" w:ascii="宋体" w:hAnsi="宋体" w:cs="宋体"/>
          <w:color w:val="auto"/>
          <w:sz w:val="24"/>
        </w:rPr>
      </w:pPr>
      <w:r>
        <w:rPr>
          <w:rFonts w:hint="eastAsia" w:ascii="宋体" w:hAnsi="宋体" w:cs="宋体"/>
          <w:color w:val="auto"/>
          <w:sz w:val="24"/>
        </w:rPr>
        <w:t>1.成交供应商应在《成交通知书》发出之日起30天内与采购人签订合同，合同不得对网上竞价文件确定的事项和成交供应商的响应文件作实质性修改。</w:t>
      </w:r>
    </w:p>
    <w:p w14:paraId="60D6EDC1">
      <w:pPr>
        <w:pStyle w:val="15"/>
        <w:spacing w:line="360" w:lineRule="auto"/>
        <w:ind w:firstLine="480" w:firstLineChars="200"/>
        <w:rPr>
          <w:rFonts w:hint="eastAsia" w:ascii="宋体" w:hAnsi="宋体" w:cs="宋体"/>
          <w:color w:val="auto"/>
          <w:sz w:val="24"/>
        </w:rPr>
      </w:pPr>
      <w:r>
        <w:rPr>
          <w:rFonts w:hint="eastAsia" w:ascii="宋体" w:hAnsi="宋体" w:cs="宋体"/>
          <w:color w:val="auto"/>
          <w:sz w:val="24"/>
        </w:rPr>
        <w:t>2.合同的履行、违约责任和解决争议的方法等适用民法典。</w:t>
      </w:r>
    </w:p>
    <w:p w14:paraId="306BFD99">
      <w:pPr>
        <w:pStyle w:val="15"/>
        <w:spacing w:line="360" w:lineRule="auto"/>
        <w:ind w:firstLine="480" w:firstLineChars="200"/>
        <w:rPr>
          <w:rFonts w:hint="eastAsia" w:ascii="宋体" w:hAnsi="宋体" w:cs="宋体"/>
          <w:color w:val="auto"/>
          <w:sz w:val="24"/>
        </w:rPr>
      </w:pPr>
      <w:r>
        <w:rPr>
          <w:rFonts w:hint="eastAsia" w:ascii="宋体" w:hAnsi="宋体" w:cs="宋体"/>
          <w:color w:val="auto"/>
          <w:sz w:val="24"/>
        </w:rPr>
        <w:t>3.合同履行过程中，采购人若需追加与合同标的相同的货物、服务或工程，则追加采购金额不得超过原合同采购金额的10%。</w:t>
      </w:r>
    </w:p>
    <w:p w14:paraId="39ECB36B">
      <w:pPr>
        <w:pStyle w:val="15"/>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4.若成交供应商的响应文件描述存在前后不一致、与证明材料不一致或多份证明材料之间不一致情形之一但在报名审核中未能发现的，则将以响应文件描述或证明材料中有利于采购人的内容进行验收，成交供应商应自行承担由此产生的风险及费用。</w:t>
      </w:r>
    </w:p>
    <w:p w14:paraId="48ABEBBC">
      <w:pPr>
        <w:pStyle w:val="15"/>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5.除因不可抗力或网上竞价文件认可的情形以外，成交供应商不与采购人签订合同或不能履约的将列入福建省监狱管理局及其下属单位自行采购项目黑名单。</w:t>
      </w:r>
    </w:p>
    <w:p w14:paraId="067F594D">
      <w:pPr>
        <w:pStyle w:val="19"/>
        <w:spacing w:before="0" w:beforeAutospacing="0" w:after="0" w:afterAutospacing="0" w:line="360" w:lineRule="auto"/>
        <w:ind w:firstLine="482" w:firstLineChars="200"/>
        <w:rPr>
          <w:rFonts w:hint="eastAsia"/>
          <w:b/>
          <w:bCs/>
          <w:color w:val="auto"/>
          <w:kern w:val="2"/>
        </w:rPr>
      </w:pPr>
      <w:r>
        <w:rPr>
          <w:rFonts w:hint="eastAsia"/>
          <w:b/>
          <w:bCs/>
          <w:color w:val="auto"/>
          <w:kern w:val="2"/>
        </w:rPr>
        <w:t>七、如果</w:t>
      </w:r>
      <w:r>
        <w:rPr>
          <w:rStyle w:val="33"/>
          <w:rFonts w:hint="eastAsia"/>
          <w:b/>
          <w:bCs/>
          <w:color w:val="auto"/>
          <w:kern w:val="0"/>
          <w:sz w:val="24"/>
        </w:rPr>
        <w:t>供应商</w:t>
      </w:r>
      <w:r>
        <w:rPr>
          <w:rFonts w:hint="eastAsia"/>
          <w:b/>
          <w:bCs/>
          <w:color w:val="auto"/>
          <w:kern w:val="2"/>
        </w:rPr>
        <w:t>发生以下任何一种情况时，其网上竞价保证金将被不予退还：</w:t>
      </w:r>
    </w:p>
    <w:p w14:paraId="5E9195D2">
      <w:pPr>
        <w:pStyle w:val="19"/>
        <w:spacing w:before="0" w:beforeAutospacing="0" w:after="0" w:afterAutospacing="0" w:line="360" w:lineRule="auto"/>
        <w:ind w:firstLine="480" w:firstLineChars="200"/>
        <w:rPr>
          <w:rFonts w:hint="eastAsia"/>
          <w:color w:val="auto"/>
          <w:kern w:val="2"/>
        </w:rPr>
      </w:pPr>
      <w:r>
        <w:rPr>
          <w:rFonts w:hint="eastAsia"/>
          <w:color w:val="auto"/>
          <w:kern w:val="2"/>
        </w:rPr>
        <w:t>（1）除因不可抗力或网上竞价文件认可的情形以外，成交供应商不与采购人签订合同或不能履约的；</w:t>
      </w:r>
    </w:p>
    <w:p w14:paraId="122D71A2">
      <w:pPr>
        <w:pStyle w:val="19"/>
        <w:spacing w:before="0" w:beforeAutospacing="0" w:after="0" w:afterAutospacing="0" w:line="360" w:lineRule="auto"/>
        <w:ind w:firstLine="480" w:firstLineChars="200"/>
        <w:rPr>
          <w:rFonts w:hint="eastAsia"/>
          <w:color w:val="auto"/>
          <w:kern w:val="2"/>
        </w:rPr>
      </w:pPr>
      <w:r>
        <w:rPr>
          <w:rFonts w:hint="eastAsia"/>
          <w:color w:val="auto"/>
          <w:kern w:val="2"/>
        </w:rPr>
        <w:t>（2）成交供应商自动放弃成交资格的。</w:t>
      </w:r>
    </w:p>
    <w:p w14:paraId="746D0D3E">
      <w:pPr>
        <w:pStyle w:val="19"/>
        <w:spacing w:before="0" w:beforeAutospacing="0" w:after="0" w:afterAutospacing="0" w:line="360" w:lineRule="auto"/>
        <w:ind w:firstLine="480" w:firstLineChars="200"/>
        <w:rPr>
          <w:rFonts w:hint="eastAsia"/>
          <w:color w:val="auto"/>
          <w:kern w:val="2"/>
        </w:rPr>
      </w:pPr>
      <w:r>
        <w:rPr>
          <w:rFonts w:hint="eastAsia"/>
          <w:color w:val="auto"/>
          <w:kern w:val="2"/>
        </w:rPr>
        <w:t>（3）</w:t>
      </w:r>
      <w:r>
        <w:rPr>
          <w:rStyle w:val="33"/>
          <w:rFonts w:hint="eastAsia"/>
          <w:color w:val="auto"/>
          <w:kern w:val="0"/>
          <w:sz w:val="24"/>
        </w:rPr>
        <w:t>供应商</w:t>
      </w:r>
      <w:r>
        <w:rPr>
          <w:rFonts w:hint="eastAsia"/>
          <w:color w:val="auto"/>
          <w:kern w:val="2"/>
        </w:rPr>
        <w:t>假借以他人名义参加竞价或者弄虚作假，骗取成交。</w:t>
      </w:r>
    </w:p>
    <w:p w14:paraId="16A208F9">
      <w:pPr>
        <w:pStyle w:val="19"/>
        <w:spacing w:before="0" w:beforeAutospacing="0" w:after="0" w:afterAutospacing="0" w:line="360" w:lineRule="auto"/>
        <w:ind w:firstLine="480" w:firstLineChars="200"/>
        <w:rPr>
          <w:rFonts w:hint="eastAsia"/>
          <w:color w:val="auto"/>
          <w:kern w:val="2"/>
        </w:rPr>
      </w:pPr>
      <w:r>
        <w:rPr>
          <w:rFonts w:hint="eastAsia"/>
          <w:color w:val="auto"/>
          <w:kern w:val="2"/>
        </w:rPr>
        <w:t>（4）国家法律法规以及网上竞价文件中规定的其他竞价保证金不予退还的情形。</w:t>
      </w:r>
    </w:p>
    <w:p w14:paraId="613EFF43">
      <w:pPr>
        <w:spacing w:line="360" w:lineRule="auto"/>
        <w:jc w:val="center"/>
        <w:rPr>
          <w:rFonts w:hint="eastAsia" w:ascii="宋体" w:hAnsi="宋体" w:cs="宋体"/>
          <w:b/>
          <w:color w:val="auto"/>
          <w:kern w:val="0"/>
          <w:sz w:val="32"/>
          <w:szCs w:val="32"/>
        </w:rPr>
      </w:pPr>
    </w:p>
    <w:p w14:paraId="48D3A021">
      <w:pPr>
        <w:pStyle w:val="7"/>
        <w:rPr>
          <w:color w:val="auto"/>
        </w:rPr>
      </w:pPr>
    </w:p>
    <w:p w14:paraId="79B2F650">
      <w:pPr>
        <w:spacing w:line="360" w:lineRule="auto"/>
        <w:rPr>
          <w:rFonts w:hint="eastAsia" w:ascii="宋体" w:hAnsi="宋体" w:cs="宋体"/>
          <w:b/>
          <w:color w:val="auto"/>
          <w:kern w:val="0"/>
          <w:sz w:val="32"/>
          <w:szCs w:val="32"/>
        </w:rPr>
      </w:pPr>
    </w:p>
    <w:p w14:paraId="61A06395">
      <w:pPr>
        <w:jc w:val="left"/>
        <w:rPr>
          <w:rFonts w:hint="eastAsia" w:ascii="宋体" w:hAnsi="宋体" w:cs="宋体"/>
          <w:b/>
          <w:color w:val="auto"/>
          <w:kern w:val="0"/>
          <w:sz w:val="32"/>
          <w:szCs w:val="32"/>
        </w:rPr>
      </w:pPr>
    </w:p>
    <w:p w14:paraId="6119232B">
      <w:pPr>
        <w:spacing w:line="360" w:lineRule="auto"/>
        <w:jc w:val="center"/>
        <w:rPr>
          <w:rFonts w:hint="eastAsia" w:ascii="宋体" w:hAnsi="宋体" w:cs="宋体"/>
          <w:b/>
          <w:color w:val="auto"/>
          <w:kern w:val="0"/>
          <w:sz w:val="32"/>
          <w:szCs w:val="32"/>
        </w:rPr>
      </w:pPr>
      <w:r>
        <w:rPr>
          <w:rFonts w:hint="eastAsia" w:ascii="宋体" w:hAnsi="宋体" w:cs="宋体"/>
          <w:b/>
          <w:color w:val="auto"/>
          <w:kern w:val="0"/>
          <w:sz w:val="32"/>
          <w:szCs w:val="32"/>
        </w:rPr>
        <w:t>第三章 网上竞价</w:t>
      </w:r>
      <w:bookmarkEnd w:id="0"/>
      <w:r>
        <w:rPr>
          <w:rFonts w:hint="eastAsia" w:ascii="宋体" w:hAnsi="宋体" w:cs="宋体"/>
          <w:b/>
          <w:color w:val="auto"/>
          <w:kern w:val="0"/>
          <w:sz w:val="32"/>
          <w:szCs w:val="32"/>
        </w:rPr>
        <w:t>内容及要求</w:t>
      </w:r>
    </w:p>
    <w:p w14:paraId="1C6712DF">
      <w:pPr>
        <w:snapToGrid w:val="0"/>
        <w:spacing w:line="420" w:lineRule="exact"/>
        <w:ind w:firstLine="482" w:firstLineChars="200"/>
        <w:outlineLvl w:val="1"/>
        <w:rPr>
          <w:rFonts w:hint="eastAsia" w:ascii="宋体" w:hAnsi="宋体" w:cs="宋体"/>
          <w:b/>
          <w:color w:val="auto"/>
          <w:sz w:val="24"/>
        </w:rPr>
      </w:pPr>
      <w:bookmarkStart w:id="1" w:name="_Toc359317661"/>
      <w:bookmarkStart w:id="2" w:name="_Toc358016816"/>
      <w:bookmarkStart w:id="3" w:name="_Toc330567034"/>
      <w:bookmarkStart w:id="4" w:name="_Toc346300367"/>
      <w:bookmarkStart w:id="5" w:name="_Toc347060296"/>
      <w:bookmarkStart w:id="6" w:name="_Toc327948617"/>
      <w:r>
        <w:rPr>
          <w:rFonts w:hint="eastAsia" w:ascii="宋体" w:hAnsi="宋体" w:cs="宋体"/>
          <w:b/>
          <w:color w:val="auto"/>
          <w:sz w:val="24"/>
        </w:rPr>
        <w:t>一、项目概述</w:t>
      </w:r>
      <w:bookmarkEnd w:id="1"/>
      <w:bookmarkEnd w:id="2"/>
    </w:p>
    <w:p w14:paraId="394BBE38">
      <w:pPr>
        <w:snapToGrid w:val="0"/>
        <w:spacing w:line="420" w:lineRule="exact"/>
        <w:ind w:firstLine="480" w:firstLineChars="200"/>
        <w:outlineLvl w:val="1"/>
        <w:rPr>
          <w:rFonts w:hint="eastAsia" w:ascii="宋体" w:hAnsi="宋体" w:cs="宋体"/>
          <w:color w:val="auto"/>
          <w:sz w:val="24"/>
        </w:rPr>
      </w:pPr>
      <w:r>
        <w:rPr>
          <w:rFonts w:hint="eastAsia" w:ascii="宋体" w:hAnsi="宋体" w:cs="宋体"/>
          <w:color w:val="auto"/>
          <w:sz w:val="24"/>
        </w:rPr>
        <w:t xml:space="preserve">1.采购标的一览表                                          </w:t>
      </w:r>
    </w:p>
    <w:p w14:paraId="29CD2F94">
      <w:pPr>
        <w:spacing w:line="420" w:lineRule="exact"/>
        <w:jc w:val="center"/>
        <w:rPr>
          <w:rFonts w:hint="eastAsia" w:ascii="宋体" w:hAnsi="宋体" w:cs="宋体"/>
          <w:color w:val="auto"/>
          <w:sz w:val="24"/>
        </w:rPr>
      </w:pPr>
      <w:r>
        <w:rPr>
          <w:rFonts w:hint="eastAsia" w:ascii="宋体" w:hAnsi="宋体" w:cs="宋体"/>
          <w:color w:val="auto"/>
          <w:sz w:val="24"/>
        </w:rPr>
        <w:t xml:space="preserve">                                                    金额单位：人民币元</w:t>
      </w:r>
    </w:p>
    <w:tbl>
      <w:tblPr>
        <w:tblStyle w:val="24"/>
        <w:tblW w:w="89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764"/>
        <w:gridCol w:w="1737"/>
        <w:gridCol w:w="2273"/>
        <w:gridCol w:w="1927"/>
        <w:gridCol w:w="1438"/>
      </w:tblGrid>
      <w:tr w14:paraId="1C7A8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53" w:type="dxa"/>
            <w:tcBorders>
              <w:top w:val="single" w:color="auto" w:sz="4" w:space="0"/>
              <w:left w:val="single" w:color="auto" w:sz="4" w:space="0"/>
              <w:bottom w:val="single" w:color="auto" w:sz="4" w:space="0"/>
              <w:right w:val="single" w:color="auto" w:sz="4" w:space="0"/>
            </w:tcBorders>
            <w:noWrap/>
            <w:vAlign w:val="center"/>
          </w:tcPr>
          <w:p w14:paraId="3FA71450">
            <w:pPr>
              <w:spacing w:line="420" w:lineRule="exact"/>
              <w:jc w:val="center"/>
              <w:rPr>
                <w:rFonts w:hint="eastAsia" w:ascii="宋体" w:hAnsi="宋体" w:cs="宋体"/>
                <w:b/>
                <w:bCs/>
                <w:color w:val="auto"/>
                <w:kern w:val="0"/>
                <w:sz w:val="24"/>
              </w:rPr>
            </w:pPr>
            <w:r>
              <w:rPr>
                <w:rFonts w:hint="eastAsia" w:ascii="宋体" w:hAnsi="宋体" w:cs="宋体"/>
                <w:b/>
                <w:bCs/>
                <w:color w:val="auto"/>
                <w:kern w:val="0"/>
                <w:sz w:val="24"/>
              </w:rPr>
              <w:t>合同包</w:t>
            </w:r>
          </w:p>
        </w:tc>
        <w:tc>
          <w:tcPr>
            <w:tcW w:w="764" w:type="dxa"/>
            <w:tcBorders>
              <w:top w:val="single" w:color="auto" w:sz="4" w:space="0"/>
              <w:left w:val="single" w:color="auto" w:sz="4" w:space="0"/>
              <w:bottom w:val="single" w:color="auto" w:sz="4" w:space="0"/>
              <w:right w:val="single" w:color="auto" w:sz="4" w:space="0"/>
            </w:tcBorders>
            <w:noWrap/>
            <w:vAlign w:val="center"/>
          </w:tcPr>
          <w:p w14:paraId="07C308D9">
            <w:pPr>
              <w:spacing w:line="420" w:lineRule="exact"/>
              <w:jc w:val="center"/>
              <w:rPr>
                <w:rFonts w:hint="eastAsia" w:ascii="宋体" w:hAnsi="宋体" w:cs="宋体"/>
                <w:b/>
                <w:bCs/>
                <w:color w:val="auto"/>
                <w:kern w:val="0"/>
                <w:sz w:val="24"/>
              </w:rPr>
            </w:pPr>
            <w:r>
              <w:rPr>
                <w:rFonts w:hint="eastAsia" w:ascii="宋体" w:hAnsi="宋体" w:cs="宋体"/>
                <w:b/>
                <w:bCs/>
                <w:color w:val="auto"/>
                <w:kern w:val="0"/>
                <w:sz w:val="24"/>
              </w:rPr>
              <w:t>品目号</w:t>
            </w:r>
          </w:p>
        </w:tc>
        <w:tc>
          <w:tcPr>
            <w:tcW w:w="1737" w:type="dxa"/>
            <w:tcBorders>
              <w:top w:val="single" w:color="auto" w:sz="4" w:space="0"/>
              <w:left w:val="single" w:color="auto" w:sz="4" w:space="0"/>
              <w:bottom w:val="single" w:color="auto" w:sz="4" w:space="0"/>
              <w:right w:val="single" w:color="auto" w:sz="4" w:space="0"/>
            </w:tcBorders>
            <w:noWrap/>
            <w:vAlign w:val="center"/>
          </w:tcPr>
          <w:p w14:paraId="603720C1">
            <w:pPr>
              <w:spacing w:line="420" w:lineRule="exact"/>
              <w:jc w:val="center"/>
              <w:rPr>
                <w:rFonts w:hint="eastAsia" w:ascii="宋体" w:hAnsi="宋体" w:cs="宋体"/>
                <w:b/>
                <w:bCs/>
                <w:color w:val="auto"/>
                <w:kern w:val="0"/>
                <w:sz w:val="24"/>
              </w:rPr>
            </w:pPr>
            <w:r>
              <w:rPr>
                <w:rFonts w:hint="eastAsia" w:ascii="宋体" w:hAnsi="宋体" w:cs="宋体"/>
                <w:b/>
                <w:bCs/>
                <w:color w:val="auto"/>
                <w:kern w:val="0"/>
                <w:sz w:val="24"/>
              </w:rPr>
              <w:t>品目编码及品目名称</w:t>
            </w:r>
          </w:p>
        </w:tc>
        <w:tc>
          <w:tcPr>
            <w:tcW w:w="2273" w:type="dxa"/>
            <w:tcBorders>
              <w:top w:val="single" w:color="auto" w:sz="4" w:space="0"/>
              <w:left w:val="single" w:color="auto" w:sz="4" w:space="0"/>
              <w:bottom w:val="single" w:color="auto" w:sz="4" w:space="0"/>
              <w:right w:val="single" w:color="auto" w:sz="4" w:space="0"/>
            </w:tcBorders>
            <w:noWrap/>
            <w:vAlign w:val="center"/>
          </w:tcPr>
          <w:p w14:paraId="3DF08798">
            <w:pPr>
              <w:spacing w:line="420" w:lineRule="exact"/>
              <w:jc w:val="center"/>
              <w:rPr>
                <w:rFonts w:hint="eastAsia" w:ascii="宋体" w:hAnsi="宋体" w:cs="宋体"/>
                <w:b/>
                <w:bCs/>
                <w:color w:val="auto"/>
                <w:kern w:val="0"/>
                <w:sz w:val="24"/>
              </w:rPr>
            </w:pPr>
            <w:r>
              <w:rPr>
                <w:rFonts w:hint="eastAsia" w:ascii="宋体" w:hAnsi="宋体" w:cs="宋体"/>
                <w:b/>
                <w:bCs/>
                <w:color w:val="auto"/>
                <w:kern w:val="0"/>
                <w:sz w:val="24"/>
              </w:rPr>
              <w:t>服务名称</w:t>
            </w:r>
          </w:p>
        </w:tc>
        <w:tc>
          <w:tcPr>
            <w:tcW w:w="1927" w:type="dxa"/>
            <w:tcBorders>
              <w:top w:val="single" w:color="auto" w:sz="4" w:space="0"/>
              <w:left w:val="single" w:color="auto" w:sz="4" w:space="0"/>
              <w:bottom w:val="single" w:color="auto" w:sz="4" w:space="0"/>
              <w:right w:val="single" w:color="auto" w:sz="4" w:space="0"/>
            </w:tcBorders>
            <w:noWrap/>
            <w:vAlign w:val="center"/>
          </w:tcPr>
          <w:p w14:paraId="4F8EB93F">
            <w:pPr>
              <w:spacing w:line="420" w:lineRule="exact"/>
              <w:jc w:val="center"/>
              <w:rPr>
                <w:rFonts w:hint="eastAsia" w:ascii="宋体" w:hAnsi="宋体" w:cs="宋体"/>
                <w:b/>
                <w:bCs/>
                <w:color w:val="auto"/>
                <w:kern w:val="0"/>
                <w:sz w:val="24"/>
              </w:rPr>
            </w:pPr>
            <w:r>
              <w:rPr>
                <w:rFonts w:hint="eastAsia" w:ascii="宋体" w:hAnsi="宋体" w:cs="宋体"/>
                <w:b/>
                <w:bCs/>
                <w:color w:val="auto"/>
                <w:kern w:val="0"/>
                <w:sz w:val="24"/>
              </w:rPr>
              <w:t>服务期限</w:t>
            </w:r>
          </w:p>
        </w:tc>
        <w:tc>
          <w:tcPr>
            <w:tcW w:w="1438" w:type="dxa"/>
            <w:tcBorders>
              <w:top w:val="single" w:color="auto" w:sz="4" w:space="0"/>
              <w:left w:val="single" w:color="auto" w:sz="4" w:space="0"/>
              <w:bottom w:val="single" w:color="auto" w:sz="4" w:space="0"/>
              <w:right w:val="single" w:color="auto" w:sz="4" w:space="0"/>
            </w:tcBorders>
            <w:noWrap/>
            <w:vAlign w:val="center"/>
          </w:tcPr>
          <w:p w14:paraId="3165765C">
            <w:pPr>
              <w:spacing w:line="420" w:lineRule="exact"/>
              <w:jc w:val="center"/>
              <w:rPr>
                <w:rFonts w:hint="eastAsia" w:ascii="宋体" w:hAnsi="宋体" w:cs="宋体"/>
                <w:b/>
                <w:bCs/>
                <w:color w:val="auto"/>
                <w:kern w:val="0"/>
                <w:sz w:val="24"/>
              </w:rPr>
            </w:pPr>
            <w:r>
              <w:rPr>
                <w:rFonts w:hint="eastAsia" w:ascii="宋体" w:hAnsi="宋体" w:cs="宋体"/>
                <w:b/>
                <w:bCs/>
                <w:color w:val="auto"/>
                <w:kern w:val="0"/>
                <w:sz w:val="24"/>
              </w:rPr>
              <w:t>总价最高限价</w:t>
            </w:r>
          </w:p>
        </w:tc>
      </w:tr>
      <w:tr w14:paraId="4DF3D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853" w:type="dxa"/>
            <w:tcBorders>
              <w:top w:val="single" w:color="auto" w:sz="4" w:space="0"/>
              <w:left w:val="single" w:color="auto" w:sz="4" w:space="0"/>
              <w:right w:val="single" w:color="auto" w:sz="4" w:space="0"/>
            </w:tcBorders>
            <w:noWrap/>
            <w:vAlign w:val="center"/>
          </w:tcPr>
          <w:p w14:paraId="23367395">
            <w:pPr>
              <w:spacing w:line="420" w:lineRule="exact"/>
              <w:jc w:val="center"/>
              <w:rPr>
                <w:rFonts w:hint="eastAsia" w:ascii="宋体" w:hAnsi="宋体" w:cs="宋体"/>
                <w:color w:val="auto"/>
                <w:kern w:val="0"/>
                <w:sz w:val="24"/>
              </w:rPr>
            </w:pPr>
            <w:r>
              <w:rPr>
                <w:rFonts w:hint="eastAsia" w:ascii="宋体" w:hAnsi="宋体" w:cs="宋体"/>
                <w:color w:val="auto"/>
                <w:kern w:val="0"/>
                <w:sz w:val="24"/>
              </w:rPr>
              <w:t>1</w:t>
            </w:r>
          </w:p>
        </w:tc>
        <w:tc>
          <w:tcPr>
            <w:tcW w:w="764" w:type="dxa"/>
            <w:tcBorders>
              <w:top w:val="single" w:color="auto" w:sz="4" w:space="0"/>
              <w:left w:val="single" w:color="auto" w:sz="4" w:space="0"/>
              <w:right w:val="single" w:color="auto" w:sz="4" w:space="0"/>
            </w:tcBorders>
            <w:noWrap/>
            <w:vAlign w:val="center"/>
          </w:tcPr>
          <w:p w14:paraId="7AFCE0E2">
            <w:pPr>
              <w:spacing w:line="420" w:lineRule="exact"/>
              <w:jc w:val="center"/>
              <w:rPr>
                <w:rFonts w:hint="eastAsia" w:ascii="宋体" w:hAnsi="宋体" w:cs="宋体"/>
                <w:color w:val="auto"/>
                <w:kern w:val="0"/>
                <w:sz w:val="24"/>
              </w:rPr>
            </w:pPr>
            <w:r>
              <w:rPr>
                <w:rFonts w:hint="eastAsia" w:ascii="宋体" w:hAnsi="宋体" w:cs="宋体"/>
                <w:color w:val="auto"/>
                <w:kern w:val="0"/>
                <w:sz w:val="24"/>
              </w:rPr>
              <w:t>1</w:t>
            </w:r>
          </w:p>
        </w:tc>
        <w:tc>
          <w:tcPr>
            <w:tcW w:w="1737" w:type="dxa"/>
            <w:tcBorders>
              <w:top w:val="single" w:color="auto" w:sz="4" w:space="0"/>
              <w:left w:val="single" w:color="auto" w:sz="4" w:space="0"/>
              <w:right w:val="single" w:color="auto" w:sz="4" w:space="0"/>
            </w:tcBorders>
            <w:noWrap/>
            <w:vAlign w:val="center"/>
          </w:tcPr>
          <w:p w14:paraId="524C426D">
            <w:pPr>
              <w:spacing w:line="420" w:lineRule="exact"/>
              <w:jc w:val="center"/>
              <w:rPr>
                <w:rFonts w:hint="eastAsia" w:ascii="宋体" w:hAnsi="宋体" w:cs="宋体"/>
                <w:color w:val="auto"/>
                <w:kern w:val="0"/>
                <w:sz w:val="24"/>
              </w:rPr>
            </w:pPr>
            <w:r>
              <w:rPr>
                <w:rFonts w:hint="eastAsia" w:ascii="宋体" w:hAnsi="宋体" w:cs="宋体"/>
                <w:color w:val="auto"/>
                <w:kern w:val="0"/>
                <w:sz w:val="24"/>
              </w:rPr>
              <w:t>其他工程管理服务</w:t>
            </w:r>
          </w:p>
          <w:p w14:paraId="529D210B">
            <w:pPr>
              <w:spacing w:line="420" w:lineRule="exact"/>
              <w:jc w:val="center"/>
              <w:rPr>
                <w:rFonts w:hint="eastAsia" w:ascii="宋体" w:hAnsi="宋体" w:cs="宋体"/>
                <w:color w:val="auto"/>
                <w:kern w:val="0"/>
                <w:sz w:val="24"/>
              </w:rPr>
            </w:pPr>
            <w:r>
              <w:rPr>
                <w:rFonts w:hint="eastAsia" w:ascii="宋体" w:hAnsi="宋体" w:cs="宋体"/>
                <w:color w:val="auto"/>
                <w:kern w:val="0"/>
                <w:sz w:val="24"/>
              </w:rPr>
              <w:t>（C11990000）</w:t>
            </w:r>
          </w:p>
        </w:tc>
        <w:tc>
          <w:tcPr>
            <w:tcW w:w="2273" w:type="dxa"/>
            <w:tcBorders>
              <w:top w:val="single" w:color="auto" w:sz="4" w:space="0"/>
              <w:left w:val="single" w:color="auto" w:sz="4" w:space="0"/>
              <w:bottom w:val="single" w:color="auto" w:sz="4" w:space="0"/>
              <w:right w:val="single" w:color="auto" w:sz="4" w:space="0"/>
            </w:tcBorders>
            <w:noWrap/>
            <w:vAlign w:val="center"/>
          </w:tcPr>
          <w:p w14:paraId="71098DD7">
            <w:pPr>
              <w:widowControl/>
              <w:spacing w:line="420" w:lineRule="exact"/>
              <w:jc w:val="center"/>
              <w:textAlignment w:val="center"/>
              <w:rPr>
                <w:rFonts w:hint="eastAsia" w:ascii="宋体" w:hAnsi="宋体" w:cs="宋体"/>
                <w:color w:val="auto"/>
                <w:kern w:val="0"/>
                <w:sz w:val="24"/>
              </w:rPr>
            </w:pPr>
            <w:r>
              <w:rPr>
                <w:rFonts w:hint="eastAsia" w:ascii="宋体" w:hAnsi="宋体" w:cs="宋体"/>
                <w:color w:val="auto"/>
                <w:kern w:val="0"/>
                <w:sz w:val="24"/>
              </w:rPr>
              <w:t>福建省病犯监狱（福建省建新医院）一标段智能化系统采购项目配套造价咨询（预算审核）服务</w:t>
            </w:r>
          </w:p>
        </w:tc>
        <w:tc>
          <w:tcPr>
            <w:tcW w:w="1927" w:type="dxa"/>
            <w:tcBorders>
              <w:top w:val="single" w:color="auto" w:sz="4" w:space="0"/>
              <w:left w:val="single" w:color="auto" w:sz="4" w:space="0"/>
              <w:right w:val="single" w:color="auto" w:sz="4" w:space="0"/>
            </w:tcBorders>
            <w:noWrap/>
            <w:vAlign w:val="center"/>
          </w:tcPr>
          <w:p w14:paraId="1693720F">
            <w:pPr>
              <w:widowControl/>
              <w:spacing w:line="420" w:lineRule="exact"/>
              <w:jc w:val="center"/>
              <w:textAlignment w:val="center"/>
              <w:rPr>
                <w:rFonts w:hint="eastAsia" w:ascii="宋体" w:hAnsi="宋体" w:cs="宋体"/>
                <w:color w:val="auto"/>
                <w:kern w:val="0"/>
                <w:sz w:val="24"/>
              </w:rPr>
            </w:pPr>
            <w:r>
              <w:rPr>
                <w:rFonts w:hint="eastAsia" w:ascii="宋体" w:hAnsi="宋体" w:cs="宋体"/>
                <w:color w:val="auto"/>
                <w:kern w:val="0"/>
                <w:sz w:val="24"/>
              </w:rPr>
              <w:t>合同签订至福建省病犯监狱（福建省建新医院）一标段智能化系统采购项目完成竣工验收，且无其他未了事项</w:t>
            </w:r>
          </w:p>
        </w:tc>
        <w:tc>
          <w:tcPr>
            <w:tcW w:w="1438" w:type="dxa"/>
            <w:tcBorders>
              <w:top w:val="single" w:color="auto" w:sz="4" w:space="0"/>
              <w:left w:val="single" w:color="auto" w:sz="4" w:space="0"/>
              <w:bottom w:val="single" w:color="auto" w:sz="4" w:space="0"/>
              <w:right w:val="single" w:color="auto" w:sz="4" w:space="0"/>
            </w:tcBorders>
            <w:noWrap/>
            <w:vAlign w:val="center"/>
          </w:tcPr>
          <w:p w14:paraId="318B7427">
            <w:pPr>
              <w:spacing w:line="420" w:lineRule="exact"/>
              <w:jc w:val="center"/>
              <w:rPr>
                <w:rFonts w:hint="eastAsia" w:ascii="宋体" w:hAnsi="宋体" w:cs="宋体"/>
                <w:color w:val="auto"/>
                <w:kern w:val="0"/>
                <w:sz w:val="24"/>
              </w:rPr>
            </w:pPr>
            <w:r>
              <w:rPr>
                <w:rFonts w:hint="eastAsia" w:ascii="宋体" w:hAnsi="宋体" w:cs="宋体"/>
                <w:color w:val="auto"/>
                <w:kern w:val="0"/>
                <w:sz w:val="24"/>
              </w:rPr>
              <w:t>125000</w:t>
            </w:r>
          </w:p>
        </w:tc>
      </w:tr>
      <w:tr w14:paraId="78635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554" w:type="dxa"/>
            <w:gridSpan w:val="5"/>
            <w:tcBorders>
              <w:top w:val="single" w:color="auto" w:sz="4" w:space="0"/>
              <w:left w:val="single" w:color="auto" w:sz="4" w:space="0"/>
              <w:bottom w:val="single" w:color="auto" w:sz="4" w:space="0"/>
              <w:right w:val="single" w:color="auto" w:sz="4" w:space="0"/>
            </w:tcBorders>
            <w:noWrap/>
            <w:vAlign w:val="center"/>
          </w:tcPr>
          <w:p w14:paraId="1EF2B610">
            <w:pPr>
              <w:spacing w:line="420" w:lineRule="exact"/>
              <w:jc w:val="center"/>
              <w:rPr>
                <w:rFonts w:hint="eastAsia" w:ascii="宋体" w:hAnsi="宋体" w:cs="宋体"/>
                <w:color w:val="auto"/>
                <w:kern w:val="0"/>
                <w:sz w:val="24"/>
              </w:rPr>
            </w:pPr>
            <w:r>
              <w:rPr>
                <w:rFonts w:hint="eastAsia" w:ascii="宋体" w:hAnsi="宋体" w:cs="宋体"/>
                <w:color w:val="auto"/>
                <w:kern w:val="0"/>
                <w:sz w:val="24"/>
              </w:rPr>
              <w:t>合计(大写)：人民币</w:t>
            </w:r>
            <w:r>
              <w:rPr>
                <w:rFonts w:hint="eastAsia" w:ascii="宋体" w:hAnsi="宋体" w:cs="宋体"/>
                <w:color w:val="auto"/>
                <w:kern w:val="0"/>
                <w:sz w:val="24"/>
              </w:rPr>
              <w:fldChar w:fldCharType="begin"/>
            </w:r>
            <w:r>
              <w:rPr>
                <w:rFonts w:hint="eastAsia" w:ascii="宋体" w:hAnsi="宋体" w:cs="宋体"/>
                <w:color w:val="auto"/>
                <w:kern w:val="0"/>
                <w:sz w:val="24"/>
              </w:rPr>
              <w:instrText xml:space="preserve"> = 125000 \* CHINESENUM2 \* MERGEFORMAT </w:instrText>
            </w:r>
            <w:r>
              <w:rPr>
                <w:rFonts w:hint="eastAsia" w:ascii="宋体" w:hAnsi="宋体" w:cs="宋体"/>
                <w:color w:val="auto"/>
                <w:kern w:val="0"/>
                <w:sz w:val="24"/>
              </w:rPr>
              <w:fldChar w:fldCharType="separate"/>
            </w:r>
            <w:r>
              <w:rPr>
                <w:rFonts w:hint="eastAsia" w:ascii="宋体" w:hAnsi="宋体" w:cs="宋体"/>
                <w:color w:val="auto"/>
                <w:kern w:val="0"/>
                <w:sz w:val="24"/>
              </w:rPr>
              <w:t>壹拾贰万伍仟</w:t>
            </w:r>
            <w:r>
              <w:rPr>
                <w:rFonts w:hint="eastAsia" w:ascii="宋体" w:hAnsi="宋体" w:cs="宋体"/>
                <w:color w:val="auto"/>
                <w:kern w:val="0"/>
                <w:sz w:val="24"/>
              </w:rPr>
              <w:fldChar w:fldCharType="end"/>
            </w:r>
            <w:r>
              <w:rPr>
                <w:rFonts w:hint="eastAsia" w:ascii="宋体" w:hAnsi="宋体" w:cs="宋体"/>
                <w:color w:val="auto"/>
                <w:kern w:val="0"/>
                <w:sz w:val="24"/>
              </w:rPr>
              <w:t>元整</w:t>
            </w:r>
          </w:p>
        </w:tc>
        <w:tc>
          <w:tcPr>
            <w:tcW w:w="1438" w:type="dxa"/>
            <w:tcBorders>
              <w:top w:val="single" w:color="auto" w:sz="4" w:space="0"/>
              <w:left w:val="single" w:color="auto" w:sz="4" w:space="0"/>
              <w:bottom w:val="single" w:color="auto" w:sz="4" w:space="0"/>
              <w:right w:val="single" w:color="auto" w:sz="4" w:space="0"/>
            </w:tcBorders>
            <w:noWrap/>
            <w:vAlign w:val="center"/>
          </w:tcPr>
          <w:p w14:paraId="603F5316">
            <w:pPr>
              <w:spacing w:line="420" w:lineRule="exact"/>
              <w:jc w:val="center"/>
              <w:rPr>
                <w:rFonts w:hint="eastAsia" w:ascii="宋体" w:hAnsi="宋体" w:cs="宋体"/>
                <w:color w:val="auto"/>
                <w:kern w:val="0"/>
                <w:sz w:val="24"/>
              </w:rPr>
            </w:pPr>
            <w:r>
              <w:rPr>
                <w:rFonts w:hint="eastAsia" w:ascii="宋体" w:hAnsi="宋体" w:cs="宋体"/>
                <w:color w:val="auto"/>
                <w:kern w:val="0"/>
                <w:sz w:val="24"/>
              </w:rPr>
              <w:t>¥125000.00</w:t>
            </w:r>
          </w:p>
        </w:tc>
      </w:tr>
    </w:tbl>
    <w:p w14:paraId="158A0D6A">
      <w:pPr>
        <w:spacing w:line="420" w:lineRule="exact"/>
        <w:ind w:firstLine="480" w:firstLineChars="200"/>
        <w:rPr>
          <w:rFonts w:hint="eastAsia" w:ascii="宋体" w:hAnsi="宋体" w:cs="宋体"/>
          <w:color w:val="auto"/>
          <w:sz w:val="24"/>
        </w:rPr>
      </w:pPr>
      <w:r>
        <w:rPr>
          <w:rFonts w:hint="eastAsia" w:ascii="宋体" w:hAnsi="宋体" w:cs="宋体"/>
          <w:color w:val="auto"/>
          <w:sz w:val="24"/>
        </w:rPr>
        <w:t>2.本项目合同包成交候选人数量：1名。</w:t>
      </w:r>
    </w:p>
    <w:p w14:paraId="6C315B45">
      <w:pPr>
        <w:spacing w:line="420" w:lineRule="exact"/>
        <w:ind w:firstLine="480" w:firstLineChars="200"/>
        <w:rPr>
          <w:rFonts w:hint="eastAsia" w:ascii="宋体" w:hAnsi="宋体" w:cs="宋体"/>
          <w:color w:val="auto"/>
          <w:sz w:val="24"/>
        </w:rPr>
      </w:pPr>
      <w:r>
        <w:rPr>
          <w:rFonts w:hint="eastAsia" w:ascii="宋体" w:hAnsi="宋体" w:cs="宋体"/>
          <w:color w:val="auto"/>
          <w:sz w:val="24"/>
        </w:rPr>
        <w:t>3.项目概况：福建省病犯监狱（福建省建新医院）一标段智能化系统采购项目是一个包含设备采购、机电安装、机房建设、软件开发、系统集成、网络安全、评估测试、人员培训等多方面的综合性建筑智能化建设项目。本次采购内容为福建省病犯监狱（福建省建新医院）一标段智能化系统采购项目配套造价咨询（预算审核）服务。</w:t>
      </w:r>
    </w:p>
    <w:p w14:paraId="3C875603">
      <w:pPr>
        <w:spacing w:line="420" w:lineRule="exact"/>
        <w:ind w:firstLine="480" w:firstLineChars="200"/>
        <w:rPr>
          <w:rFonts w:hint="eastAsia" w:ascii="宋体" w:hAnsi="宋体" w:cs="宋体"/>
          <w:color w:val="auto"/>
          <w:sz w:val="24"/>
        </w:rPr>
      </w:pPr>
      <w:r>
        <w:rPr>
          <w:rFonts w:hint="eastAsia" w:ascii="宋体" w:hAnsi="宋体" w:cs="宋体"/>
          <w:color w:val="auto"/>
          <w:sz w:val="24"/>
        </w:rPr>
        <w:t>4.供应商应以包括服务项目所涉及的所有费用进行报价，包括但不限于人工、劳务、管理、规费、代理服务费、税收、差旅、会务、考察、专家评审等一切费用。供应商所报的价格在成交后的合同实施期间应保持不变，即不因市场价格或政策性价格的调整而增减。</w:t>
      </w:r>
    </w:p>
    <w:p w14:paraId="2EFB72F4">
      <w:pPr>
        <w:spacing w:line="420" w:lineRule="exact"/>
        <w:ind w:firstLine="480" w:firstLineChars="200"/>
        <w:rPr>
          <w:rFonts w:hint="eastAsia" w:ascii="宋体" w:hAnsi="宋体" w:cs="宋体"/>
          <w:color w:val="auto"/>
          <w:sz w:val="24"/>
        </w:rPr>
      </w:pPr>
      <w:r>
        <w:rPr>
          <w:rFonts w:hint="eastAsia" w:ascii="宋体" w:hAnsi="宋体" w:cs="宋体"/>
          <w:color w:val="auto"/>
          <w:sz w:val="24"/>
        </w:rPr>
        <w:t>5.供应商按合同包报价，对合同包内所有内容响应时必须完整，不得缺项、漏项。评审与授标以合同包为单位。本项目不允许成交供应商以任何名义和理由进行转包或分包，如有发现，采购人有权单方终止合同，视为成交供应商违约；成交供应商违约对采购人造成的损失的，需另行支付相应的赔偿。</w:t>
      </w:r>
    </w:p>
    <w:p w14:paraId="7F75C783">
      <w:pPr>
        <w:spacing w:line="420" w:lineRule="exact"/>
        <w:ind w:firstLine="482" w:firstLineChars="200"/>
        <w:jc w:val="left"/>
        <w:rPr>
          <w:rFonts w:hint="eastAsia" w:ascii="宋体" w:hAnsi="宋体" w:cs="宋体"/>
          <w:b/>
          <w:bCs/>
          <w:color w:val="auto"/>
          <w:sz w:val="24"/>
        </w:rPr>
      </w:pPr>
      <w:r>
        <w:rPr>
          <w:rFonts w:hint="eastAsia" w:ascii="宋体" w:hAnsi="宋体" w:cs="宋体"/>
          <w:b/>
          <w:bCs/>
          <w:color w:val="auto"/>
          <w:sz w:val="24"/>
        </w:rPr>
        <w:t>6.为了保证供应商保质保量的履行合同以及本项目的实际需求（预算编制单位、预算审核单位须为不同供应商），供应商为福建省病犯监狱（福建省建新医院）一标段智能化系统采购项目提供造价咨询（预算编制）服务成交供应商的，其响应无效。</w:t>
      </w:r>
    </w:p>
    <w:p w14:paraId="6473FABA">
      <w:pPr>
        <w:spacing w:line="420" w:lineRule="exact"/>
        <w:ind w:firstLine="482" w:firstLineChars="200"/>
        <w:rPr>
          <w:rFonts w:hint="eastAsia" w:ascii="宋体" w:hAnsi="宋体" w:cs="宋体"/>
          <w:b/>
          <w:color w:val="auto"/>
          <w:sz w:val="24"/>
        </w:rPr>
      </w:pPr>
      <w:r>
        <w:rPr>
          <w:rFonts w:hint="eastAsia" w:ascii="宋体" w:hAnsi="宋体" w:cs="宋体"/>
          <w:b/>
          <w:bCs/>
          <w:color w:val="auto"/>
          <w:sz w:val="24"/>
        </w:rPr>
        <w:t>二、技术和服务要求</w:t>
      </w:r>
      <w:r>
        <w:rPr>
          <w:rFonts w:hint="eastAsia" w:ascii="宋体" w:hAnsi="宋体" w:cs="宋体"/>
          <w:b/>
          <w:color w:val="auto"/>
          <w:sz w:val="24"/>
        </w:rPr>
        <w:t>（下述所有要求均为不允许偏离的实质性要求，若负偏离则按</w:t>
      </w:r>
      <w:r>
        <w:rPr>
          <w:rStyle w:val="27"/>
          <w:rFonts w:hint="eastAsia" w:ascii="宋体" w:hAnsi="宋体" w:cs="宋体"/>
          <w:color w:val="auto"/>
          <w:sz w:val="24"/>
          <w:shd w:val="clear" w:color="auto" w:fill="FFFFFF"/>
        </w:rPr>
        <w:t>无效响应</w:t>
      </w:r>
      <w:r>
        <w:rPr>
          <w:rFonts w:hint="eastAsia" w:ascii="宋体" w:hAnsi="宋体" w:cs="宋体"/>
          <w:b/>
          <w:color w:val="auto"/>
          <w:sz w:val="24"/>
        </w:rPr>
        <w:t>处理。）</w:t>
      </w:r>
    </w:p>
    <w:p w14:paraId="5066A170">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1.服务要求：</w:t>
      </w:r>
    </w:p>
    <w:p w14:paraId="0C4C26CC">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1.1为福建省病犯监狱（福建省建新医院）一标段智能化系统采购项目提供造价咨询（预算审核）服务，按照《建设工程造价咨询规范》（GB/T51095-2015）、《建设工程工程量清单计价规范》（GB50500-2013）等规范和国家或省级、行业建设主管部门颁发的计价定额和计价办法等要求开展服务，依据项目施工图设计文本、预算编制单位提交的编制成果文件及其他相关资料审核项目预算。</w:t>
      </w:r>
    </w:p>
    <w:p w14:paraId="6079232B">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1.2成交供应商从事项目造价咨询活动，应当遵循独立、客观、公正、诚实信用的原则，不得损害采购人利益、社会公共利益和他人的合法权益。</w:t>
      </w:r>
    </w:p>
    <w:p w14:paraId="22471844">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1.3成交供应商提供的成果文件和最终结论应能满足智能化系统采购项目招标的要求，能有效控制项目造价，确保采购人利益。</w:t>
      </w:r>
    </w:p>
    <w:p w14:paraId="1C7AB4E8">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2.项目造价咨询工作方式及内容：</w:t>
      </w:r>
    </w:p>
    <w:p w14:paraId="2A7AF7B5">
      <w:pPr>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2.1工作方式：本项目预算采用“背靠背”编审方式。</w:t>
      </w:r>
    </w:p>
    <w:p w14:paraId="4A7DA2E9">
      <w:pPr>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2.1.1成交供应商与预算编制单位同步接收图纸等有关造价所需资料，并同时开展设备材料询价和按图算量；</w:t>
      </w:r>
    </w:p>
    <w:p w14:paraId="50DF9B69">
      <w:pPr>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2.1.2成交供应商在编制单位提交造价报审成果资料后，牵头组织开展核对工作；</w:t>
      </w:r>
    </w:p>
    <w:p w14:paraId="2D59F206">
      <w:pPr>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2.1.3双方对造价成果材料核对完成后，成交供应商出具审核意见，并形成审核对比表；</w:t>
      </w:r>
    </w:p>
    <w:p w14:paraId="6EA692B7">
      <w:pPr>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2.1.4成交供应商应就现场核对的过程、发现的问题及问题解决方案做好详实记录；</w:t>
      </w:r>
    </w:p>
    <w:p w14:paraId="07575BB6">
      <w:pPr>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2.1.5成交供应商应对编制单位修改、完善的造价成果资料进行复审，直至问题得到全部解决，并出具最终审核说明书和审定结论。</w:t>
      </w:r>
    </w:p>
    <w:p w14:paraId="3D6617E1">
      <w:pPr>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2.1.6成交供应商应在获取造价咨询所需资料后20个日历日内完成编制工作，在5个日历日内完成核对工作，并按造价咨询规范和采购人的要求提交成果材料。</w:t>
      </w:r>
    </w:p>
    <w:p w14:paraId="10AEE683">
      <w:pPr>
        <w:spacing w:line="420" w:lineRule="exact"/>
        <w:ind w:firstLine="480" w:firstLineChars="200"/>
        <w:jc w:val="left"/>
        <w:rPr>
          <w:rFonts w:hint="eastAsia" w:ascii="宋体" w:hAnsi="宋体" w:cs="宋体"/>
          <w:color w:val="auto"/>
          <w:sz w:val="24"/>
        </w:rPr>
      </w:pPr>
      <w:r>
        <w:rPr>
          <w:rFonts w:hint="eastAsia" w:ascii="宋体" w:hAnsi="宋体" w:cs="宋体"/>
          <w:color w:val="auto"/>
          <w:kern w:val="0"/>
          <w:sz w:val="24"/>
        </w:rPr>
        <w:t>2.2</w:t>
      </w:r>
      <w:r>
        <w:rPr>
          <w:rFonts w:hint="eastAsia" w:ascii="宋体" w:hAnsi="宋体" w:cs="宋体"/>
          <w:color w:val="auto"/>
          <w:sz w:val="24"/>
        </w:rPr>
        <w:t>成交供应商应按照有关造价规范中的要求开展造价咨询服务工作，并结合项目具体情况通过市场询价、参考工程造价管理机构发布的工程造价信息、类似项目预算书参考等方式编制预算，主要工作内容包括（但不限于）：</w:t>
      </w:r>
    </w:p>
    <w:p w14:paraId="20CDE5EA">
      <w:pPr>
        <w:spacing w:line="420" w:lineRule="exact"/>
        <w:ind w:firstLine="480" w:firstLineChars="200"/>
        <w:jc w:val="left"/>
        <w:rPr>
          <w:rFonts w:hint="eastAsia" w:ascii="宋体" w:hAnsi="宋体" w:cs="宋体"/>
          <w:color w:val="auto"/>
          <w:sz w:val="24"/>
        </w:rPr>
      </w:pPr>
      <w:r>
        <w:rPr>
          <w:rFonts w:hint="eastAsia" w:ascii="宋体" w:hAnsi="宋体" w:cs="宋体"/>
          <w:color w:val="auto"/>
          <w:kern w:val="0"/>
          <w:sz w:val="24"/>
        </w:rPr>
        <w:t>2.2</w:t>
      </w:r>
      <w:r>
        <w:rPr>
          <w:rFonts w:hint="eastAsia" w:ascii="宋体" w:hAnsi="宋体" w:cs="宋体"/>
          <w:color w:val="auto"/>
          <w:sz w:val="24"/>
        </w:rPr>
        <w:t>.1收集资料。</w:t>
      </w:r>
    </w:p>
    <w:p w14:paraId="15FA0FF0">
      <w:pPr>
        <w:spacing w:line="420" w:lineRule="exact"/>
        <w:ind w:firstLine="480" w:firstLineChars="200"/>
        <w:jc w:val="left"/>
        <w:rPr>
          <w:rFonts w:hint="eastAsia" w:ascii="宋体" w:hAnsi="宋体" w:cs="宋体"/>
          <w:color w:val="auto"/>
          <w:sz w:val="24"/>
        </w:rPr>
      </w:pPr>
      <w:r>
        <w:rPr>
          <w:rFonts w:hint="eastAsia" w:ascii="宋体" w:hAnsi="宋体" w:cs="宋体"/>
          <w:color w:val="auto"/>
          <w:kern w:val="0"/>
          <w:sz w:val="24"/>
        </w:rPr>
        <w:t>2.2</w:t>
      </w:r>
      <w:r>
        <w:rPr>
          <w:rFonts w:hint="eastAsia" w:ascii="宋体" w:hAnsi="宋体" w:cs="宋体"/>
          <w:color w:val="auto"/>
          <w:sz w:val="24"/>
        </w:rPr>
        <w:t>.1.1提交造价咨询所需资料清单表，应明确列明资料名称、形式、要求和所需份数等。</w:t>
      </w:r>
    </w:p>
    <w:p w14:paraId="35421A11">
      <w:pPr>
        <w:spacing w:line="420" w:lineRule="exact"/>
        <w:ind w:firstLine="480" w:firstLineChars="200"/>
        <w:jc w:val="left"/>
        <w:rPr>
          <w:rFonts w:hint="eastAsia" w:ascii="宋体" w:hAnsi="宋体" w:cs="宋体"/>
          <w:color w:val="auto"/>
          <w:sz w:val="24"/>
        </w:rPr>
      </w:pPr>
      <w:r>
        <w:rPr>
          <w:rFonts w:hint="eastAsia" w:ascii="宋体" w:hAnsi="宋体" w:cs="宋体"/>
          <w:color w:val="auto"/>
          <w:kern w:val="0"/>
          <w:sz w:val="24"/>
        </w:rPr>
        <w:t>2.2</w:t>
      </w:r>
      <w:r>
        <w:rPr>
          <w:rFonts w:hint="eastAsia" w:ascii="宋体" w:hAnsi="宋体" w:cs="宋体"/>
          <w:color w:val="auto"/>
          <w:sz w:val="24"/>
        </w:rPr>
        <w:t>.1.2收集委托方需求、施工图纸、技术资料、预算编制成果文件、人材机定额套价、近期福州市造价刊物信息等相关资料和数据。</w:t>
      </w:r>
    </w:p>
    <w:p w14:paraId="43EEDAA3">
      <w:pPr>
        <w:spacing w:line="420" w:lineRule="exact"/>
        <w:ind w:firstLine="480" w:firstLineChars="200"/>
        <w:jc w:val="left"/>
        <w:rPr>
          <w:rFonts w:hint="eastAsia" w:ascii="宋体" w:hAnsi="宋体" w:cs="宋体"/>
          <w:color w:val="auto"/>
          <w:sz w:val="24"/>
        </w:rPr>
      </w:pPr>
      <w:r>
        <w:rPr>
          <w:rFonts w:hint="eastAsia" w:ascii="宋体" w:hAnsi="宋体" w:cs="宋体"/>
          <w:color w:val="auto"/>
          <w:kern w:val="0"/>
          <w:sz w:val="24"/>
        </w:rPr>
        <w:t>2.2</w:t>
      </w:r>
      <w:r>
        <w:rPr>
          <w:rFonts w:hint="eastAsia" w:ascii="宋体" w:hAnsi="宋体" w:cs="宋体"/>
          <w:color w:val="auto"/>
          <w:sz w:val="24"/>
        </w:rPr>
        <w:t>.1.3验证资料的完整性、可靠性，协助采购人向设计单位和预算编制单位获取全面完备的资料。</w:t>
      </w:r>
    </w:p>
    <w:p w14:paraId="3D467E99">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2.2.2审核预算。</w:t>
      </w:r>
    </w:p>
    <w:p w14:paraId="54739630">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2.2.2.1核对预算编制单位提交的所有成果资料，包括（但不限于）：编制说明、编制依据、清单项目、工程量计算、费用项目构成、费用计算、询/套价与计价程序、规费和税金、文件编制规范性等内容。</w:t>
      </w:r>
    </w:p>
    <w:p w14:paraId="71558AC6">
      <w:pPr>
        <w:spacing w:line="420" w:lineRule="exact"/>
        <w:ind w:firstLine="482" w:firstLineChars="200"/>
        <w:jc w:val="left"/>
        <w:rPr>
          <w:rFonts w:hint="eastAsia" w:ascii="宋体" w:hAnsi="宋体" w:cs="宋体"/>
          <w:b/>
          <w:bCs/>
          <w:color w:val="auto"/>
          <w:sz w:val="24"/>
        </w:rPr>
      </w:pPr>
      <w:r>
        <w:rPr>
          <w:rFonts w:hint="eastAsia" w:ascii="宋体" w:hAnsi="宋体" w:cs="宋体"/>
          <w:b/>
          <w:bCs/>
          <w:color w:val="auto"/>
          <w:sz w:val="24"/>
        </w:rPr>
        <w:t>2.2.2.2项目关键主要设备应面向不少于三家的原厂商或原厂授权的供应商进行询价，成交供应商应收集好对方盖章、签字或承诺的各类书面佐证材料，做好文件材料整理、归档、装订、移交等。</w:t>
      </w:r>
    </w:p>
    <w:p w14:paraId="79B9B7E0">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2.2.2</w:t>
      </w:r>
      <w:r>
        <w:rPr>
          <w:rFonts w:ascii="宋体" w:hAnsi="宋体" w:cs="宋体"/>
          <w:color w:val="auto"/>
          <w:sz w:val="24"/>
        </w:rPr>
        <w:t>.</w:t>
      </w:r>
      <w:r>
        <w:rPr>
          <w:rFonts w:hint="eastAsia" w:ascii="宋体" w:hAnsi="宋体" w:cs="宋体"/>
          <w:color w:val="auto"/>
          <w:sz w:val="24"/>
        </w:rPr>
        <w:t>3</w:t>
      </w:r>
      <w:r>
        <w:rPr>
          <w:rFonts w:ascii="宋体" w:hAnsi="宋体" w:cs="宋体"/>
          <w:color w:val="auto"/>
          <w:sz w:val="24"/>
        </w:rPr>
        <w:t>对编制单位询价成果进行</w:t>
      </w:r>
      <w:r>
        <w:rPr>
          <w:rFonts w:hint="eastAsia" w:ascii="宋体" w:hAnsi="宋体" w:cs="宋体"/>
          <w:color w:val="auto"/>
          <w:sz w:val="24"/>
        </w:rPr>
        <w:t>复核，复核内容包含（但不限于）：厂商设备与项目特征参数的匹配度、产品价格合理性、厂商资料真实性、完整性等相关内容。</w:t>
      </w:r>
    </w:p>
    <w:p w14:paraId="64D00695">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2.2.2.4预算审核要与设计图纸的内容紧密关联，不得与采购人需求脱节，不得擅自提高或降低设计标准、扩大或缩减施工范围。</w:t>
      </w:r>
    </w:p>
    <w:p w14:paraId="1B9965DC">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2.2.2.5严格按照设计院提交的施工图设计文件核对的预算编制成果中的项目特征值，原则上必须与设计内容完全一致、吻合，核对过程中如发现设计文件或编制成果不完整、不明确、不详尽、有歧义或有矛盾等情况的，必须及时以书面工作联系单形式联系采购人，由采购人协调组织设计单位、编制单位、监理单位（如有）等相关参建单位共同解决，未经采购人同意，咨询成果中不得出现“甲方自理”、“业主自担”等相近意思的语句、字眼，不得擅自更改、增删特征值参数。</w:t>
      </w:r>
    </w:p>
    <w:p w14:paraId="66E579B1">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2.2.2.6审核时应充分考虑项目特点、实施难度、施工方案可行性等内容，并考虑人材机市场调节波动等风险因素所产生的费用，避免预算金额不足。</w:t>
      </w:r>
    </w:p>
    <w:p w14:paraId="0C7A742A">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2.2.2.7审核输出的预算汇总金额不得超过采购人行政主管部门批准的项目总金额。</w:t>
      </w:r>
    </w:p>
    <w:p w14:paraId="50C72235">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2.2.2.8文件编制和审核过程中，如发现设计文件、工程量清单等存在错、漏、碰、缺或歧义的，成交供应商应以书面工作联系单形式上报采购人和监理人确认，不得擅作主张、盲目决断或视若无睹、置若罔闻。</w:t>
      </w:r>
    </w:p>
    <w:p w14:paraId="027838E1">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2.2.3提交成果。</w:t>
      </w:r>
    </w:p>
    <w:p w14:paraId="592AB93F">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2.2.3.1项目负责人应全程参与预算编制文件的审核过程，及时修正计算错误、遗漏或不合理之处，避免错项、缺项、漏项，编制人员和审核人员对编制成果的合理性和准确性负全责。</w:t>
      </w:r>
    </w:p>
    <w:p w14:paraId="571197DB">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2.2.3.2成交供应商提交的成果文件，除加盖成交供应商单位公章外，还要求加盖项目负责人、编制人员和校核人员的执业（从业）资格印章。</w:t>
      </w:r>
    </w:p>
    <w:p w14:paraId="58FB819A">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2.2.3.3提交的成果文件要求：满足采购人要求的纸质咨询成果不少于4套和电子档文件1套。</w:t>
      </w:r>
    </w:p>
    <w:p w14:paraId="43A7D101">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2.2.3.3.1纸质资料包括（但不限于）：预算审核报告说明、审核汇总对比表、审定意见表、工程量清单审定稿等。</w:t>
      </w:r>
    </w:p>
    <w:p w14:paraId="1809E7F6">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2.2.3.3.2电子档文件包括：与纸质资料内容相对应的工程软件格式、XML、Excel格式、PDF等文件格式的电子文件。</w:t>
      </w:r>
    </w:p>
    <w:p w14:paraId="4F147E9D">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2.2.3.3.4成交供应商提交的造价咨询成果和相关材料应能满足智能化系统采购项目的招标需求。</w:t>
      </w:r>
    </w:p>
    <w:p w14:paraId="604A3A5B">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2.3其他。</w:t>
      </w:r>
    </w:p>
    <w:p w14:paraId="1AAD8F6D">
      <w:pPr>
        <w:widowControl/>
        <w:spacing w:line="420" w:lineRule="exact"/>
        <w:ind w:firstLine="480" w:firstLineChars="200"/>
        <w:jc w:val="left"/>
        <w:rPr>
          <w:rFonts w:hint="eastAsia" w:ascii="宋体" w:hAnsi="宋体" w:cs="宋体"/>
          <w:color w:val="auto"/>
          <w:kern w:val="0"/>
          <w:sz w:val="24"/>
          <w:lang w:bidi="ar"/>
        </w:rPr>
      </w:pPr>
      <w:r>
        <w:rPr>
          <w:rFonts w:hint="eastAsia" w:ascii="宋体" w:hAnsi="宋体" w:cs="宋体"/>
          <w:color w:val="auto"/>
          <w:sz w:val="24"/>
        </w:rPr>
        <w:t>2.3.1</w:t>
      </w:r>
      <w:r>
        <w:rPr>
          <w:rFonts w:hint="eastAsia" w:ascii="宋体" w:hAnsi="宋体" w:cs="宋体"/>
          <w:color w:val="auto"/>
          <w:kern w:val="0"/>
          <w:sz w:val="24"/>
          <w:lang w:bidi="ar"/>
        </w:rPr>
        <w:t>供应商应严格按照法律法规、政策文件、工作实施方案进行工作，在约定时间内完成任务，供应商在工作过程中遇到的重大问题应及时反馈、报告采购人。</w:t>
      </w:r>
    </w:p>
    <w:p w14:paraId="0F63FE53">
      <w:pPr>
        <w:widowControl/>
        <w:spacing w:line="420" w:lineRule="exact"/>
        <w:ind w:firstLine="480" w:firstLineChars="200"/>
        <w:jc w:val="left"/>
        <w:rPr>
          <w:rFonts w:hint="eastAsia" w:ascii="宋体" w:hAnsi="宋体" w:cs="宋体"/>
          <w:color w:val="auto"/>
          <w:kern w:val="0"/>
          <w:sz w:val="24"/>
          <w:lang w:bidi="ar"/>
        </w:rPr>
      </w:pPr>
      <w:r>
        <w:rPr>
          <w:rFonts w:hint="eastAsia" w:ascii="宋体" w:hAnsi="宋体" w:cs="宋体"/>
          <w:color w:val="auto"/>
          <w:kern w:val="0"/>
          <w:sz w:val="24"/>
          <w:lang w:bidi="ar"/>
        </w:rPr>
        <w:t>2.3.2成交供应商应安排承诺的造价团队人员亲自编制和核对造价文件，采购人有权以下述方式对成交供应商的工作质效进行监督检查，包括但不限于：日常检查、随机抽查、问询对答、项目汇报、会议签到、查阅考勤等；若出现实际编审人员与承诺造价团队人员不符的情况，按照7.7款违约责任进行处罚。</w:t>
      </w:r>
    </w:p>
    <w:p w14:paraId="0A2072B3">
      <w:pPr>
        <w:widowControl/>
        <w:spacing w:line="420" w:lineRule="exact"/>
        <w:ind w:firstLine="480" w:firstLineChars="200"/>
        <w:jc w:val="left"/>
        <w:rPr>
          <w:rFonts w:hint="eastAsia" w:ascii="宋体" w:hAnsi="宋体" w:cs="宋体"/>
          <w:color w:val="auto"/>
          <w:sz w:val="24"/>
        </w:rPr>
      </w:pPr>
      <w:r>
        <w:rPr>
          <w:rFonts w:hint="eastAsia" w:ascii="宋体" w:hAnsi="宋体" w:cs="宋体"/>
          <w:color w:val="auto"/>
          <w:sz w:val="24"/>
          <w:lang w:bidi="ar"/>
        </w:rPr>
        <w:t>2.3.3项目造价咨询成果文件应符合《建设工程造价咨询成果文件质量标准》CECA／GC7-2012及相关法律法规及行业规范。</w:t>
      </w:r>
    </w:p>
    <w:p w14:paraId="19DCE784">
      <w:pPr>
        <w:widowControl/>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2.3.4成交供应商出具造价咨询成果文件前如采购人有要求进行专家预评审的，评审会由成交供应商组织，所产生的会务费、专家费、场地费、差旅费等所有相关费用由成交供应商承担，需在报价中自行考虑。</w:t>
      </w:r>
    </w:p>
    <w:p w14:paraId="4AAA660E">
      <w:pPr>
        <w:widowControl/>
        <w:spacing w:line="420" w:lineRule="exact"/>
        <w:ind w:firstLine="480" w:firstLineChars="200"/>
        <w:jc w:val="left"/>
        <w:rPr>
          <w:rFonts w:hint="eastAsia" w:ascii="宋体" w:hAnsi="宋体" w:cs="宋体"/>
          <w:color w:val="auto"/>
          <w:sz w:val="24"/>
          <w:lang w:bidi="ar"/>
        </w:rPr>
      </w:pPr>
      <w:r>
        <w:rPr>
          <w:rFonts w:hint="eastAsia" w:ascii="宋体" w:hAnsi="宋体" w:cs="宋体"/>
          <w:color w:val="auto"/>
          <w:sz w:val="24"/>
        </w:rPr>
        <w:t>2.3.5成交供应商应自行配备完成本项目所需的技术标准、规范、定额等相关资料、书籍，以及办公电脑、打（复）印机、扫描仪、专业造价软件</w:t>
      </w:r>
      <w:r>
        <w:rPr>
          <w:rFonts w:hint="eastAsia" w:ascii="宋体" w:hAnsi="宋体" w:cs="宋体"/>
          <w:color w:val="auto"/>
          <w:kern w:val="0"/>
          <w:sz w:val="24"/>
        </w:rPr>
        <w:t>（需采用与编制单位同一品牌、版本的软件）</w:t>
      </w:r>
      <w:r>
        <w:rPr>
          <w:rFonts w:hint="eastAsia" w:ascii="宋体" w:hAnsi="宋体" w:cs="宋体"/>
          <w:color w:val="auto"/>
          <w:sz w:val="24"/>
        </w:rPr>
        <w:t>等完成本项目所需的办公设备设施。</w:t>
      </w:r>
    </w:p>
    <w:p w14:paraId="0619FC49">
      <w:pPr>
        <w:widowControl/>
        <w:spacing w:line="420" w:lineRule="exact"/>
        <w:ind w:firstLine="480" w:firstLineChars="200"/>
        <w:jc w:val="left"/>
        <w:rPr>
          <w:rFonts w:hint="eastAsia" w:ascii="宋体" w:hAnsi="宋体" w:cs="宋体"/>
          <w:color w:val="auto"/>
          <w:sz w:val="24"/>
          <w:lang w:bidi="ar"/>
        </w:rPr>
      </w:pPr>
      <w:r>
        <w:rPr>
          <w:rFonts w:hint="eastAsia" w:ascii="宋体" w:hAnsi="宋体" w:cs="宋体"/>
          <w:color w:val="auto"/>
          <w:sz w:val="24"/>
          <w:lang w:bidi="ar"/>
        </w:rPr>
        <w:t>2.3.6审核人员应就项目招标期间潜在供应商提出的相关疑问提交相关答疑文件，就项目施工期间施工单位提出的问题提供相应的咨询服务和提交相关文件。</w:t>
      </w:r>
    </w:p>
    <w:p w14:paraId="2DF01DCA">
      <w:pPr>
        <w:widowControl/>
        <w:spacing w:line="420" w:lineRule="exact"/>
        <w:ind w:firstLine="480" w:firstLineChars="200"/>
        <w:jc w:val="left"/>
        <w:rPr>
          <w:rFonts w:hint="eastAsia" w:ascii="宋体" w:hAnsi="宋体" w:cs="宋体"/>
          <w:color w:val="auto"/>
          <w:sz w:val="24"/>
          <w:lang w:bidi="ar"/>
        </w:rPr>
      </w:pPr>
      <w:r>
        <w:rPr>
          <w:rFonts w:hint="eastAsia" w:ascii="宋体" w:hAnsi="宋体" w:cs="宋体"/>
          <w:color w:val="auto"/>
          <w:sz w:val="24"/>
          <w:lang w:bidi="ar"/>
        </w:rPr>
        <w:t>3.人员要求：</w:t>
      </w:r>
    </w:p>
    <w:p w14:paraId="6FB39ABB">
      <w:pPr>
        <w:widowControl/>
        <w:spacing w:line="420" w:lineRule="exact"/>
        <w:ind w:firstLine="480" w:firstLineChars="200"/>
        <w:jc w:val="left"/>
        <w:rPr>
          <w:rFonts w:hint="eastAsia" w:ascii="宋体" w:hAnsi="宋体" w:cs="宋体"/>
          <w:b/>
          <w:bCs/>
          <w:color w:val="auto"/>
          <w:sz w:val="24"/>
          <w:lang w:bidi="ar"/>
        </w:rPr>
      </w:pPr>
      <w:r>
        <w:rPr>
          <w:rFonts w:hint="eastAsia" w:ascii="宋体" w:hAnsi="宋体" w:cs="宋体"/>
          <w:color w:val="auto"/>
          <w:sz w:val="24"/>
          <w:lang w:bidi="ar"/>
        </w:rPr>
        <w:t>3.1供应商须为本项目委派一名项目负责人，负责履行合同、主持服务团队、复核成果等工作，项目负责人按照采购人要求，根据项目实际需要组建项目服务团队，</w:t>
      </w:r>
      <w:r>
        <w:rPr>
          <w:rFonts w:hint="eastAsia" w:ascii="宋体" w:hAnsi="宋体" w:cs="宋体"/>
          <w:b/>
          <w:bCs/>
          <w:color w:val="auto"/>
          <w:sz w:val="24"/>
          <w:lang w:bidi="ar"/>
        </w:rPr>
        <w:t>响应文件中须提供服务团队人员清单（其他人员除外）。</w:t>
      </w:r>
    </w:p>
    <w:p w14:paraId="5843FBA8">
      <w:pPr>
        <w:pStyle w:val="19"/>
        <w:spacing w:before="105" w:beforeAutospacing="0" w:after="105" w:afterAutospacing="0" w:line="420" w:lineRule="exact"/>
        <w:ind w:firstLine="482" w:firstLineChars="200"/>
        <w:rPr>
          <w:rFonts w:hint="eastAsia"/>
          <w:b/>
          <w:bCs/>
          <w:color w:val="auto"/>
          <w:lang w:bidi="ar"/>
        </w:rPr>
      </w:pPr>
      <w:r>
        <w:rPr>
          <w:rFonts w:hint="eastAsia"/>
          <w:b/>
          <w:bCs/>
          <w:color w:val="auto"/>
          <w:lang w:bidi="ar"/>
        </w:rPr>
        <w:t>3.2造价咨询服务团队人员资质要求</w:t>
      </w:r>
    </w:p>
    <w:p w14:paraId="431A4275">
      <w:pPr>
        <w:pStyle w:val="19"/>
        <w:spacing w:before="105" w:beforeAutospacing="0" w:after="105" w:afterAutospacing="0" w:line="420" w:lineRule="exact"/>
        <w:ind w:firstLine="482"/>
        <w:rPr>
          <w:rFonts w:hint="eastAsia"/>
          <w:color w:val="auto"/>
          <w:lang w:bidi="ar"/>
        </w:rPr>
      </w:pPr>
      <w:r>
        <w:rPr>
          <w:rFonts w:hint="eastAsia"/>
          <w:color w:val="auto"/>
          <w:lang w:bidi="ar"/>
        </w:rPr>
        <w:t>3.2.1配置要求</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0"/>
        <w:gridCol w:w="878"/>
        <w:gridCol w:w="7030"/>
      </w:tblGrid>
      <w:tr w14:paraId="61545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397" w:type="dxa"/>
            <w:tcBorders>
              <w:top w:val="single" w:color="auto" w:sz="4" w:space="0"/>
              <w:left w:val="single" w:color="auto" w:sz="4" w:space="0"/>
              <w:bottom w:val="single" w:color="auto" w:sz="4" w:space="0"/>
              <w:right w:val="single" w:color="auto" w:sz="4" w:space="0"/>
            </w:tcBorders>
            <w:vAlign w:val="center"/>
          </w:tcPr>
          <w:p w14:paraId="617467F5">
            <w:pPr>
              <w:spacing w:before="1" w:line="420" w:lineRule="exact"/>
              <w:jc w:val="center"/>
              <w:rPr>
                <w:rFonts w:hint="eastAsia" w:ascii="宋体" w:hAnsi="宋体" w:cs="宋体"/>
                <w:color w:val="auto"/>
                <w:spacing w:val="-6"/>
                <w:sz w:val="24"/>
              </w:rPr>
            </w:pPr>
            <w:r>
              <w:rPr>
                <w:rFonts w:hint="eastAsia" w:ascii="宋体" w:hAnsi="宋体" w:cs="宋体"/>
                <w:color w:val="auto"/>
                <w:spacing w:val="-6"/>
                <w:sz w:val="24"/>
                <w:lang w:bidi="ar"/>
              </w:rPr>
              <w:t>岗位</w:t>
            </w:r>
          </w:p>
        </w:tc>
        <w:tc>
          <w:tcPr>
            <w:tcW w:w="886" w:type="dxa"/>
            <w:tcBorders>
              <w:top w:val="single" w:color="auto" w:sz="4" w:space="0"/>
              <w:left w:val="single" w:color="auto" w:sz="4" w:space="0"/>
              <w:bottom w:val="single" w:color="auto" w:sz="4" w:space="0"/>
              <w:right w:val="single" w:color="auto" w:sz="4" w:space="0"/>
            </w:tcBorders>
            <w:vAlign w:val="center"/>
          </w:tcPr>
          <w:p w14:paraId="49C4F998">
            <w:pPr>
              <w:spacing w:before="1" w:line="420" w:lineRule="exact"/>
              <w:jc w:val="center"/>
              <w:rPr>
                <w:rFonts w:hint="eastAsia" w:ascii="宋体" w:hAnsi="宋体" w:cs="宋体"/>
                <w:color w:val="auto"/>
                <w:spacing w:val="-6"/>
                <w:sz w:val="24"/>
              </w:rPr>
            </w:pPr>
            <w:r>
              <w:rPr>
                <w:rFonts w:hint="eastAsia" w:ascii="宋体" w:hAnsi="宋体" w:cs="宋体"/>
                <w:color w:val="auto"/>
                <w:spacing w:val="-6"/>
                <w:sz w:val="24"/>
                <w:lang w:bidi="ar"/>
              </w:rPr>
              <w:t>人数</w:t>
            </w:r>
          </w:p>
        </w:tc>
        <w:tc>
          <w:tcPr>
            <w:tcW w:w="7146" w:type="dxa"/>
            <w:tcBorders>
              <w:top w:val="single" w:color="auto" w:sz="4" w:space="0"/>
              <w:left w:val="single" w:color="auto" w:sz="4" w:space="0"/>
              <w:bottom w:val="single" w:color="auto" w:sz="4" w:space="0"/>
              <w:right w:val="single" w:color="auto" w:sz="4" w:space="0"/>
            </w:tcBorders>
            <w:vAlign w:val="center"/>
          </w:tcPr>
          <w:p w14:paraId="24A82306">
            <w:pPr>
              <w:spacing w:before="1" w:line="420" w:lineRule="exact"/>
              <w:jc w:val="center"/>
              <w:rPr>
                <w:rFonts w:hint="eastAsia" w:ascii="宋体" w:hAnsi="宋体" w:cs="宋体"/>
                <w:color w:val="auto"/>
                <w:spacing w:val="-6"/>
                <w:sz w:val="24"/>
              </w:rPr>
            </w:pPr>
            <w:r>
              <w:rPr>
                <w:rFonts w:hint="eastAsia" w:ascii="宋体" w:hAnsi="宋体" w:cs="宋体"/>
                <w:color w:val="auto"/>
                <w:spacing w:val="-6"/>
                <w:sz w:val="24"/>
                <w:lang w:bidi="ar"/>
              </w:rPr>
              <w:t>资质要求</w:t>
            </w:r>
          </w:p>
        </w:tc>
      </w:tr>
      <w:tr w14:paraId="4B48B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397" w:type="dxa"/>
            <w:tcBorders>
              <w:top w:val="single" w:color="auto" w:sz="4" w:space="0"/>
              <w:left w:val="single" w:color="auto" w:sz="4" w:space="0"/>
              <w:bottom w:val="single" w:color="auto" w:sz="4" w:space="0"/>
              <w:right w:val="single" w:color="auto" w:sz="4" w:space="0"/>
            </w:tcBorders>
            <w:vAlign w:val="center"/>
          </w:tcPr>
          <w:p w14:paraId="7BDD80BC">
            <w:pPr>
              <w:spacing w:before="1" w:line="420" w:lineRule="exact"/>
              <w:jc w:val="center"/>
              <w:rPr>
                <w:rFonts w:hint="eastAsia" w:ascii="宋体" w:hAnsi="宋体" w:cs="宋体"/>
                <w:color w:val="auto"/>
                <w:spacing w:val="-6"/>
                <w:sz w:val="24"/>
              </w:rPr>
            </w:pPr>
            <w:r>
              <w:rPr>
                <w:rFonts w:hint="eastAsia" w:ascii="宋体" w:hAnsi="宋体" w:cs="宋体"/>
                <w:color w:val="auto"/>
                <w:spacing w:val="-6"/>
                <w:sz w:val="24"/>
                <w:lang w:bidi="ar"/>
              </w:rPr>
              <w:t>项目负责人</w:t>
            </w:r>
          </w:p>
        </w:tc>
        <w:tc>
          <w:tcPr>
            <w:tcW w:w="886" w:type="dxa"/>
            <w:tcBorders>
              <w:top w:val="single" w:color="auto" w:sz="4" w:space="0"/>
              <w:left w:val="single" w:color="auto" w:sz="4" w:space="0"/>
              <w:bottom w:val="single" w:color="auto" w:sz="4" w:space="0"/>
              <w:right w:val="single" w:color="auto" w:sz="4" w:space="0"/>
            </w:tcBorders>
            <w:vAlign w:val="center"/>
          </w:tcPr>
          <w:p w14:paraId="7BA094F8">
            <w:pPr>
              <w:spacing w:before="1" w:line="420" w:lineRule="exact"/>
              <w:jc w:val="center"/>
              <w:rPr>
                <w:rFonts w:hint="eastAsia" w:ascii="宋体" w:hAnsi="宋体" w:cs="宋体"/>
                <w:color w:val="auto"/>
                <w:spacing w:val="-6"/>
                <w:sz w:val="24"/>
              </w:rPr>
            </w:pPr>
            <w:r>
              <w:rPr>
                <w:rFonts w:hint="eastAsia" w:ascii="宋体" w:hAnsi="宋体" w:cs="宋体"/>
                <w:color w:val="auto"/>
                <w:spacing w:val="-6"/>
                <w:sz w:val="24"/>
                <w:lang w:bidi="ar"/>
              </w:rPr>
              <w:t>1</w:t>
            </w:r>
          </w:p>
        </w:tc>
        <w:tc>
          <w:tcPr>
            <w:tcW w:w="7146" w:type="dxa"/>
            <w:tcBorders>
              <w:top w:val="single" w:color="auto" w:sz="4" w:space="0"/>
              <w:left w:val="single" w:color="auto" w:sz="4" w:space="0"/>
              <w:bottom w:val="single" w:color="auto" w:sz="4" w:space="0"/>
              <w:right w:val="single" w:color="auto" w:sz="4" w:space="0"/>
            </w:tcBorders>
            <w:vAlign w:val="center"/>
          </w:tcPr>
          <w:p w14:paraId="5A7FE4DB">
            <w:pPr>
              <w:numPr>
                <w:ilvl w:val="255"/>
                <w:numId w:val="0"/>
              </w:numPr>
              <w:spacing w:before="1" w:line="420" w:lineRule="exact"/>
              <w:jc w:val="left"/>
              <w:rPr>
                <w:rFonts w:hint="eastAsia" w:ascii="宋体" w:hAnsi="宋体" w:cs="宋体"/>
                <w:color w:val="auto"/>
                <w:sz w:val="24"/>
              </w:rPr>
            </w:pPr>
            <w:r>
              <w:rPr>
                <w:rFonts w:hint="eastAsia" w:ascii="宋体" w:hAnsi="宋体" w:cs="宋体"/>
                <w:color w:val="auto"/>
                <w:sz w:val="24"/>
                <w:lang w:bidi="ar"/>
              </w:rPr>
              <w:t>1、一级注册造价工程师证书（安装工程）或原住建部造价工程师注册证书（安装工程）；</w:t>
            </w:r>
          </w:p>
          <w:p w14:paraId="777B7BA6">
            <w:pPr>
              <w:numPr>
                <w:ilvl w:val="255"/>
                <w:numId w:val="0"/>
              </w:numPr>
              <w:spacing w:before="1" w:line="420" w:lineRule="exact"/>
              <w:jc w:val="left"/>
              <w:rPr>
                <w:rFonts w:hint="eastAsia" w:ascii="宋体" w:hAnsi="宋体" w:cs="宋体"/>
                <w:color w:val="auto"/>
                <w:sz w:val="24"/>
              </w:rPr>
            </w:pPr>
            <w:r>
              <w:rPr>
                <w:rFonts w:hint="eastAsia" w:ascii="宋体" w:hAnsi="宋体" w:cs="宋体"/>
                <w:color w:val="auto"/>
                <w:sz w:val="24"/>
                <w:lang w:bidi="ar"/>
              </w:rPr>
              <w:t>2、高级工程师职称；</w:t>
            </w:r>
          </w:p>
          <w:p w14:paraId="57438431">
            <w:pPr>
              <w:numPr>
                <w:ilvl w:val="255"/>
                <w:numId w:val="0"/>
              </w:numPr>
              <w:spacing w:before="1" w:line="420" w:lineRule="exact"/>
              <w:jc w:val="left"/>
              <w:rPr>
                <w:rFonts w:hint="eastAsia" w:ascii="宋体" w:hAnsi="宋体" w:cs="宋体"/>
                <w:color w:val="auto"/>
                <w:sz w:val="24"/>
                <w:lang w:bidi="ar"/>
              </w:rPr>
            </w:pPr>
            <w:r>
              <w:rPr>
                <w:rFonts w:hint="eastAsia" w:ascii="宋体" w:hAnsi="宋体" w:cs="宋体"/>
                <w:color w:val="auto"/>
                <w:sz w:val="24"/>
                <w:lang w:bidi="ar"/>
              </w:rPr>
              <w:t>3、在供应商单位注册；</w:t>
            </w:r>
          </w:p>
          <w:p w14:paraId="5433336D">
            <w:pPr>
              <w:numPr>
                <w:ilvl w:val="255"/>
                <w:numId w:val="0"/>
              </w:numPr>
              <w:spacing w:before="1" w:line="420" w:lineRule="exact"/>
              <w:jc w:val="left"/>
              <w:rPr>
                <w:rFonts w:hint="eastAsia" w:ascii="宋体" w:hAnsi="宋体" w:cs="宋体"/>
                <w:color w:val="auto"/>
                <w:sz w:val="24"/>
              </w:rPr>
            </w:pPr>
            <w:r>
              <w:rPr>
                <w:rFonts w:hint="eastAsia" w:ascii="宋体" w:hAnsi="宋体" w:cs="宋体"/>
                <w:color w:val="auto"/>
                <w:sz w:val="24"/>
                <w:lang w:bidi="ar"/>
              </w:rPr>
              <w:t>4、5年及以上相关工作经验。</w:t>
            </w:r>
          </w:p>
        </w:tc>
      </w:tr>
      <w:tr w14:paraId="14042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397" w:type="dxa"/>
            <w:tcBorders>
              <w:top w:val="single" w:color="auto" w:sz="4" w:space="0"/>
              <w:left w:val="single" w:color="auto" w:sz="4" w:space="0"/>
              <w:bottom w:val="single" w:color="auto" w:sz="4" w:space="0"/>
              <w:right w:val="single" w:color="auto" w:sz="4" w:space="0"/>
            </w:tcBorders>
            <w:vAlign w:val="center"/>
          </w:tcPr>
          <w:p w14:paraId="40BF4A86">
            <w:pPr>
              <w:spacing w:before="1" w:line="420" w:lineRule="exact"/>
              <w:jc w:val="center"/>
              <w:rPr>
                <w:rFonts w:hint="eastAsia" w:ascii="宋体" w:hAnsi="宋体" w:cs="宋体"/>
                <w:color w:val="auto"/>
                <w:spacing w:val="-6"/>
                <w:sz w:val="24"/>
              </w:rPr>
            </w:pPr>
            <w:r>
              <w:rPr>
                <w:rFonts w:hint="eastAsia" w:ascii="宋体" w:hAnsi="宋体" w:cs="宋体"/>
                <w:color w:val="auto"/>
                <w:spacing w:val="-6"/>
                <w:sz w:val="24"/>
                <w:lang w:bidi="ar"/>
              </w:rPr>
              <w:t>安装造价员</w:t>
            </w:r>
          </w:p>
        </w:tc>
        <w:tc>
          <w:tcPr>
            <w:tcW w:w="886" w:type="dxa"/>
            <w:tcBorders>
              <w:top w:val="single" w:color="auto" w:sz="4" w:space="0"/>
              <w:left w:val="single" w:color="auto" w:sz="4" w:space="0"/>
              <w:bottom w:val="single" w:color="auto" w:sz="4" w:space="0"/>
              <w:right w:val="single" w:color="auto" w:sz="4" w:space="0"/>
            </w:tcBorders>
            <w:vAlign w:val="center"/>
          </w:tcPr>
          <w:p w14:paraId="059ABD1E">
            <w:pPr>
              <w:spacing w:before="1" w:line="420" w:lineRule="exact"/>
              <w:jc w:val="center"/>
              <w:rPr>
                <w:rFonts w:hint="eastAsia" w:ascii="宋体" w:hAnsi="宋体" w:cs="宋体"/>
                <w:color w:val="auto"/>
                <w:spacing w:val="-6"/>
                <w:sz w:val="24"/>
              </w:rPr>
            </w:pPr>
            <w:r>
              <w:rPr>
                <w:rFonts w:hint="eastAsia" w:ascii="宋体" w:hAnsi="宋体" w:cs="宋体"/>
                <w:color w:val="auto"/>
                <w:spacing w:val="-6"/>
                <w:sz w:val="24"/>
                <w:lang w:bidi="ar"/>
              </w:rPr>
              <w:t>≥2</w:t>
            </w:r>
          </w:p>
        </w:tc>
        <w:tc>
          <w:tcPr>
            <w:tcW w:w="7146" w:type="dxa"/>
            <w:tcBorders>
              <w:top w:val="single" w:color="auto" w:sz="4" w:space="0"/>
              <w:left w:val="single" w:color="auto" w:sz="4" w:space="0"/>
              <w:bottom w:val="single" w:color="auto" w:sz="4" w:space="0"/>
              <w:right w:val="single" w:color="auto" w:sz="4" w:space="0"/>
            </w:tcBorders>
            <w:vAlign w:val="center"/>
          </w:tcPr>
          <w:p w14:paraId="1C55D17C">
            <w:pPr>
              <w:numPr>
                <w:ilvl w:val="255"/>
                <w:numId w:val="0"/>
              </w:numPr>
              <w:spacing w:before="1" w:line="420" w:lineRule="exact"/>
              <w:jc w:val="left"/>
              <w:rPr>
                <w:rFonts w:hint="eastAsia" w:ascii="宋体" w:hAnsi="宋体" w:cs="宋体"/>
                <w:color w:val="auto"/>
                <w:sz w:val="24"/>
                <w:lang w:bidi="ar"/>
              </w:rPr>
            </w:pPr>
            <w:r>
              <w:rPr>
                <w:rFonts w:hint="eastAsia" w:ascii="宋体" w:hAnsi="宋体" w:cs="宋体"/>
                <w:color w:val="auto"/>
                <w:sz w:val="24"/>
                <w:lang w:bidi="ar"/>
              </w:rPr>
              <w:t>1、一级注册造价工程师证书（安装工程）或原住建部造价工程师注册证书（安装工程）；</w:t>
            </w:r>
          </w:p>
          <w:p w14:paraId="2352549F">
            <w:pPr>
              <w:numPr>
                <w:ilvl w:val="255"/>
                <w:numId w:val="0"/>
              </w:numPr>
              <w:spacing w:before="1" w:line="420" w:lineRule="exact"/>
              <w:jc w:val="left"/>
              <w:rPr>
                <w:rFonts w:hint="eastAsia" w:ascii="宋体" w:hAnsi="宋体" w:cs="宋体"/>
                <w:color w:val="auto"/>
                <w:sz w:val="24"/>
                <w:lang w:bidi="ar"/>
              </w:rPr>
            </w:pPr>
            <w:r>
              <w:rPr>
                <w:rFonts w:hint="eastAsia" w:ascii="宋体" w:hAnsi="宋体" w:cs="宋体"/>
                <w:color w:val="auto"/>
                <w:sz w:val="24"/>
                <w:lang w:bidi="ar"/>
              </w:rPr>
              <w:t>2、在供应商单位注册；</w:t>
            </w:r>
          </w:p>
          <w:p w14:paraId="288511AF">
            <w:pPr>
              <w:numPr>
                <w:ilvl w:val="255"/>
                <w:numId w:val="0"/>
              </w:numPr>
              <w:spacing w:before="1" w:line="420" w:lineRule="exact"/>
              <w:jc w:val="left"/>
              <w:rPr>
                <w:rFonts w:hint="eastAsia" w:ascii="宋体" w:hAnsi="宋体" w:cs="宋体"/>
                <w:color w:val="auto"/>
                <w:sz w:val="24"/>
                <w:lang w:bidi="ar"/>
              </w:rPr>
            </w:pPr>
            <w:r>
              <w:rPr>
                <w:rFonts w:hint="eastAsia" w:ascii="宋体" w:hAnsi="宋体" w:cs="宋体"/>
                <w:color w:val="auto"/>
                <w:sz w:val="24"/>
                <w:lang w:bidi="ar"/>
              </w:rPr>
              <w:t>3、三年及以上相关工作经验。</w:t>
            </w:r>
          </w:p>
        </w:tc>
      </w:tr>
      <w:tr w14:paraId="079E6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397" w:type="dxa"/>
            <w:tcBorders>
              <w:top w:val="single" w:color="auto" w:sz="4" w:space="0"/>
              <w:left w:val="single" w:color="auto" w:sz="4" w:space="0"/>
              <w:bottom w:val="single" w:color="auto" w:sz="4" w:space="0"/>
              <w:right w:val="single" w:color="auto" w:sz="4" w:space="0"/>
            </w:tcBorders>
            <w:vAlign w:val="center"/>
          </w:tcPr>
          <w:p w14:paraId="7EC0FB5D">
            <w:pPr>
              <w:spacing w:before="1" w:line="420" w:lineRule="exact"/>
              <w:jc w:val="center"/>
              <w:rPr>
                <w:rFonts w:hint="eastAsia" w:ascii="宋体" w:hAnsi="宋体" w:cs="宋体"/>
                <w:color w:val="auto"/>
                <w:spacing w:val="-6"/>
                <w:sz w:val="24"/>
              </w:rPr>
            </w:pPr>
            <w:r>
              <w:rPr>
                <w:rFonts w:hint="eastAsia" w:ascii="宋体" w:hAnsi="宋体" w:cs="宋体"/>
                <w:color w:val="auto"/>
                <w:spacing w:val="-6"/>
                <w:sz w:val="24"/>
                <w:lang w:bidi="ar"/>
              </w:rPr>
              <w:t>其他人员</w:t>
            </w:r>
          </w:p>
        </w:tc>
        <w:tc>
          <w:tcPr>
            <w:tcW w:w="886" w:type="dxa"/>
            <w:tcBorders>
              <w:top w:val="single" w:color="auto" w:sz="4" w:space="0"/>
              <w:left w:val="single" w:color="auto" w:sz="4" w:space="0"/>
              <w:bottom w:val="single" w:color="auto" w:sz="4" w:space="0"/>
              <w:right w:val="single" w:color="auto" w:sz="4" w:space="0"/>
            </w:tcBorders>
            <w:vAlign w:val="center"/>
          </w:tcPr>
          <w:p w14:paraId="4C780D3B">
            <w:pPr>
              <w:spacing w:before="1" w:line="420" w:lineRule="exact"/>
              <w:jc w:val="center"/>
              <w:rPr>
                <w:rFonts w:hint="eastAsia" w:ascii="宋体" w:hAnsi="宋体" w:cs="宋体"/>
                <w:color w:val="auto"/>
                <w:spacing w:val="-6"/>
                <w:sz w:val="24"/>
              </w:rPr>
            </w:pPr>
            <w:r>
              <w:rPr>
                <w:rFonts w:hint="eastAsia" w:ascii="宋体" w:hAnsi="宋体" w:cs="宋体"/>
                <w:color w:val="auto"/>
                <w:spacing w:val="-6"/>
                <w:sz w:val="24"/>
                <w:lang w:bidi="ar"/>
              </w:rPr>
              <w:t>若干</w:t>
            </w:r>
          </w:p>
        </w:tc>
        <w:tc>
          <w:tcPr>
            <w:tcW w:w="7146" w:type="dxa"/>
            <w:tcBorders>
              <w:top w:val="single" w:color="auto" w:sz="4" w:space="0"/>
              <w:left w:val="single" w:color="auto" w:sz="4" w:space="0"/>
              <w:bottom w:val="single" w:color="auto" w:sz="4" w:space="0"/>
              <w:right w:val="single" w:color="auto" w:sz="4" w:space="0"/>
            </w:tcBorders>
            <w:vAlign w:val="center"/>
          </w:tcPr>
          <w:p w14:paraId="34A06062">
            <w:pPr>
              <w:spacing w:before="1" w:line="420" w:lineRule="exact"/>
              <w:jc w:val="left"/>
              <w:rPr>
                <w:rFonts w:hint="eastAsia" w:ascii="宋体" w:hAnsi="宋体" w:cs="宋体"/>
                <w:color w:val="auto"/>
                <w:sz w:val="24"/>
              </w:rPr>
            </w:pPr>
            <w:r>
              <w:rPr>
                <w:rFonts w:hint="eastAsia" w:ascii="宋体" w:hAnsi="宋体" w:cs="宋体"/>
                <w:color w:val="auto"/>
                <w:sz w:val="24"/>
                <w:lang w:bidi="ar"/>
              </w:rPr>
              <w:t>由供应商根据工作需要灵活配置</w:t>
            </w:r>
          </w:p>
        </w:tc>
      </w:tr>
      <w:tr w14:paraId="5CAEA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429" w:type="dxa"/>
            <w:gridSpan w:val="3"/>
            <w:tcBorders>
              <w:top w:val="single" w:color="auto" w:sz="4" w:space="0"/>
              <w:left w:val="single" w:color="auto" w:sz="4" w:space="0"/>
              <w:bottom w:val="single" w:color="auto" w:sz="4" w:space="0"/>
              <w:right w:val="single" w:color="auto" w:sz="4" w:space="0"/>
            </w:tcBorders>
            <w:vAlign w:val="center"/>
          </w:tcPr>
          <w:p w14:paraId="62291244">
            <w:pPr>
              <w:spacing w:before="1" w:line="420" w:lineRule="exact"/>
              <w:jc w:val="left"/>
              <w:rPr>
                <w:rFonts w:hint="eastAsia" w:ascii="宋体" w:hAnsi="宋体" w:cs="宋体"/>
                <w:color w:val="auto"/>
                <w:spacing w:val="-6"/>
                <w:sz w:val="24"/>
              </w:rPr>
            </w:pPr>
            <w:r>
              <w:rPr>
                <w:rFonts w:hint="eastAsia" w:ascii="宋体" w:hAnsi="宋体" w:cs="宋体"/>
                <w:b/>
                <w:bCs/>
                <w:color w:val="auto"/>
                <w:spacing w:val="-6"/>
                <w:sz w:val="24"/>
                <w:lang w:bidi="ar"/>
              </w:rPr>
              <w:t>备注：供应商须在响应文件中提供上述资质证明材料，否则按无效响应处理。</w:t>
            </w:r>
          </w:p>
        </w:tc>
      </w:tr>
    </w:tbl>
    <w:p w14:paraId="32DE2F24">
      <w:pPr>
        <w:pStyle w:val="19"/>
        <w:spacing w:before="0" w:beforeAutospacing="0" w:after="0" w:afterAutospacing="0" w:line="420" w:lineRule="exact"/>
        <w:ind w:firstLine="482" w:firstLineChars="200"/>
        <w:jc w:val="both"/>
        <w:rPr>
          <w:rFonts w:hint="eastAsia"/>
          <w:b/>
          <w:bCs/>
          <w:color w:val="auto"/>
          <w:lang w:bidi="ar"/>
        </w:rPr>
      </w:pPr>
      <w:r>
        <w:rPr>
          <w:rFonts w:hint="eastAsia"/>
          <w:b/>
          <w:bCs/>
          <w:color w:val="auto"/>
          <w:lang w:bidi="ar"/>
        </w:rPr>
        <w:t>3.2.2造价咨询服务团队人员应提供相关证明材料:1)相关工作经验证明材料(提供项目合同复印件和编制成果文件签章页复印件，工作经验时间按项目合同签订时间推算）；2)有效的证书复印件；3)供应商为其缴纳的社保证明材料【以报名截止时间前六个月中任意一个月(不含报名截止时间当月)的社保证明（社保证明应至少包含养老保险，并加盖社保部门公章或电子章）】。上述各岗位人员不得重复(即同一人不得同时兼任不同岗位)，所有人员不得随意更换。</w:t>
      </w:r>
    </w:p>
    <w:p w14:paraId="10C3402A">
      <w:pPr>
        <w:pStyle w:val="19"/>
        <w:spacing w:before="0" w:beforeAutospacing="0" w:after="0" w:afterAutospacing="0" w:line="420" w:lineRule="exact"/>
        <w:ind w:firstLine="480" w:firstLineChars="200"/>
        <w:jc w:val="both"/>
        <w:rPr>
          <w:rFonts w:hint="eastAsia"/>
          <w:color w:val="auto"/>
        </w:rPr>
      </w:pPr>
      <w:r>
        <w:rPr>
          <w:rFonts w:hint="eastAsia"/>
          <w:color w:val="auto"/>
          <w:lang w:bidi="ar"/>
        </w:rPr>
        <w:t>3.3 在项目履行过程中，服务团队人员应保持相对稳定，以保证咨询工作正常进行。</w:t>
      </w:r>
    </w:p>
    <w:p w14:paraId="2D8134B2">
      <w:pPr>
        <w:pStyle w:val="19"/>
        <w:spacing w:before="0" w:beforeAutospacing="0" w:after="0" w:afterAutospacing="0" w:line="420" w:lineRule="exact"/>
        <w:ind w:firstLine="480" w:firstLineChars="200"/>
        <w:jc w:val="both"/>
        <w:rPr>
          <w:rFonts w:hint="eastAsia"/>
          <w:color w:val="auto"/>
          <w:lang w:bidi="ar"/>
        </w:rPr>
      </w:pPr>
      <w:r>
        <w:rPr>
          <w:rFonts w:hint="eastAsia"/>
          <w:color w:val="auto"/>
          <w:lang w:bidi="ar"/>
        </w:rPr>
        <w:t>3.4原则上供应商不得自行调整项目服务团队人员，若确需调整的，应符合以下要求：</w:t>
      </w:r>
    </w:p>
    <w:p w14:paraId="50CF554C">
      <w:pPr>
        <w:pStyle w:val="19"/>
        <w:spacing w:before="0" w:beforeAutospacing="0" w:after="0" w:afterAutospacing="0" w:line="420" w:lineRule="exact"/>
        <w:ind w:firstLine="480" w:firstLineChars="200"/>
        <w:jc w:val="both"/>
        <w:rPr>
          <w:rFonts w:hint="eastAsia"/>
          <w:color w:val="auto"/>
        </w:rPr>
      </w:pPr>
      <w:r>
        <w:rPr>
          <w:rFonts w:hint="eastAsia"/>
          <w:color w:val="auto"/>
          <w:lang w:bidi="ar"/>
        </w:rPr>
        <w:t>3.4.1供应商提出更换服务团队人员的，应提前7天向采购人书面报告，并以相当资格与能力的人员替换，经采购人书面同意后方可更换，并按第三章7.5.1要求支付违约金。</w:t>
      </w:r>
    </w:p>
    <w:p w14:paraId="3D082D23">
      <w:pPr>
        <w:pStyle w:val="19"/>
        <w:spacing w:before="0" w:beforeAutospacing="0" w:after="0" w:afterAutospacing="0" w:line="420" w:lineRule="exact"/>
        <w:ind w:firstLine="480" w:firstLineChars="200"/>
        <w:jc w:val="both"/>
        <w:rPr>
          <w:rFonts w:hint="eastAsia"/>
          <w:color w:val="auto"/>
        </w:rPr>
      </w:pPr>
      <w:r>
        <w:rPr>
          <w:rFonts w:hint="eastAsia"/>
          <w:color w:val="auto"/>
          <w:lang w:bidi="ar"/>
        </w:rPr>
        <w:t>3.4.2 项目负责人及服务团队人员有下列情形之一，采购人要求供应商更换的，供应商应当无条件更换，</w:t>
      </w:r>
      <w:r>
        <w:rPr>
          <w:rFonts w:hint="eastAsia"/>
          <w:color w:val="auto"/>
        </w:rPr>
        <w:t>并按第三章7.5.2要求支付违约金</w:t>
      </w:r>
      <w:r>
        <w:rPr>
          <w:rFonts w:hint="eastAsia"/>
          <w:color w:val="auto"/>
          <w:lang w:bidi="ar"/>
        </w:rPr>
        <w:t>：</w:t>
      </w:r>
    </w:p>
    <w:p w14:paraId="7DB85A19">
      <w:pPr>
        <w:pStyle w:val="19"/>
        <w:spacing w:before="0" w:beforeAutospacing="0" w:after="0" w:afterAutospacing="0" w:line="420" w:lineRule="exact"/>
        <w:ind w:firstLine="480" w:firstLineChars="200"/>
        <w:jc w:val="both"/>
        <w:rPr>
          <w:rFonts w:hint="eastAsia"/>
          <w:color w:val="auto"/>
        </w:rPr>
      </w:pPr>
      <w:r>
        <w:rPr>
          <w:rFonts w:hint="eastAsia"/>
          <w:color w:val="auto"/>
          <w:lang w:bidi="ar"/>
        </w:rPr>
        <w:t>3.4.2.1存在严重过失行为的；</w:t>
      </w:r>
    </w:p>
    <w:p w14:paraId="24656EBD">
      <w:pPr>
        <w:pStyle w:val="19"/>
        <w:spacing w:before="0" w:beforeAutospacing="0" w:after="0" w:afterAutospacing="0" w:line="420" w:lineRule="exact"/>
        <w:ind w:firstLine="480" w:firstLineChars="200"/>
        <w:jc w:val="both"/>
        <w:rPr>
          <w:rFonts w:hint="eastAsia"/>
          <w:color w:val="auto"/>
        </w:rPr>
      </w:pPr>
      <w:r>
        <w:rPr>
          <w:rFonts w:hint="eastAsia"/>
          <w:color w:val="auto"/>
          <w:lang w:bidi="ar"/>
        </w:rPr>
        <w:t>3.4.2.2存在违法行为不能履行职责的；</w:t>
      </w:r>
    </w:p>
    <w:p w14:paraId="625613A9">
      <w:pPr>
        <w:pStyle w:val="19"/>
        <w:spacing w:before="0" w:beforeAutospacing="0" w:after="0" w:afterAutospacing="0" w:line="420" w:lineRule="exact"/>
        <w:ind w:firstLine="480" w:firstLineChars="200"/>
        <w:jc w:val="both"/>
        <w:rPr>
          <w:rFonts w:hint="eastAsia"/>
          <w:color w:val="auto"/>
          <w:lang w:bidi="ar"/>
        </w:rPr>
      </w:pPr>
      <w:r>
        <w:rPr>
          <w:rFonts w:hint="eastAsia"/>
          <w:color w:val="auto"/>
          <w:lang w:bidi="ar"/>
        </w:rPr>
        <w:t>3.4.2.3涉嫌犯罪的；</w:t>
      </w:r>
    </w:p>
    <w:p w14:paraId="1B3D33C8">
      <w:pPr>
        <w:pStyle w:val="19"/>
        <w:spacing w:before="0" w:beforeAutospacing="0" w:after="0" w:afterAutospacing="0" w:line="420" w:lineRule="exact"/>
        <w:ind w:firstLine="480" w:firstLineChars="200"/>
        <w:jc w:val="both"/>
        <w:rPr>
          <w:rFonts w:hint="eastAsia"/>
          <w:color w:val="auto"/>
        </w:rPr>
      </w:pPr>
      <w:r>
        <w:rPr>
          <w:rFonts w:hint="eastAsia"/>
          <w:color w:val="auto"/>
          <w:lang w:bidi="ar"/>
        </w:rPr>
        <w:t>3.4.2.4严重违反职业道德的；</w:t>
      </w:r>
    </w:p>
    <w:p w14:paraId="15F83D07">
      <w:pPr>
        <w:pStyle w:val="19"/>
        <w:spacing w:before="0" w:beforeAutospacing="0" w:after="0" w:afterAutospacing="0" w:line="420" w:lineRule="exact"/>
        <w:ind w:firstLine="480" w:firstLineChars="200"/>
        <w:jc w:val="both"/>
        <w:rPr>
          <w:rFonts w:hint="eastAsia"/>
          <w:color w:val="auto"/>
          <w:lang w:bidi="ar"/>
        </w:rPr>
      </w:pPr>
      <w:r>
        <w:rPr>
          <w:rFonts w:hint="eastAsia"/>
          <w:color w:val="auto"/>
          <w:lang w:bidi="ar"/>
        </w:rPr>
        <w:t>3.4.2.5不能胜任岗位职责，不能达到采购人要求的。</w:t>
      </w:r>
    </w:p>
    <w:p w14:paraId="6F49DFF3">
      <w:pPr>
        <w:pStyle w:val="19"/>
        <w:spacing w:before="0" w:beforeAutospacing="0" w:after="0" w:afterAutospacing="0" w:line="420" w:lineRule="exact"/>
        <w:ind w:firstLine="480" w:firstLineChars="200"/>
        <w:jc w:val="both"/>
        <w:rPr>
          <w:rFonts w:hint="eastAsia"/>
          <w:color w:val="auto"/>
          <w:lang w:bidi="ar"/>
        </w:rPr>
      </w:pPr>
      <w:r>
        <w:rPr>
          <w:rFonts w:hint="eastAsia"/>
          <w:color w:val="auto"/>
          <w:lang w:bidi="ar"/>
        </w:rPr>
        <w:t>4.</w:t>
      </w:r>
      <w:r>
        <w:rPr>
          <w:rFonts w:hint="eastAsia"/>
          <w:color w:val="auto"/>
        </w:rPr>
        <w:t>供应商应提供7×24小时技术支持服务，如采购人要求到场的，相关团队人员应在2小时内到场响应。</w:t>
      </w:r>
    </w:p>
    <w:p w14:paraId="00216624">
      <w:pPr>
        <w:widowControl/>
        <w:spacing w:line="420" w:lineRule="exact"/>
        <w:ind w:firstLine="482" w:firstLineChars="200"/>
        <w:jc w:val="left"/>
        <w:rPr>
          <w:rFonts w:hint="eastAsia" w:ascii="宋体" w:hAnsi="宋体" w:cs="宋体"/>
          <w:b/>
          <w:bCs/>
          <w:color w:val="auto"/>
          <w:sz w:val="24"/>
        </w:rPr>
      </w:pPr>
      <w:r>
        <w:rPr>
          <w:rFonts w:hint="eastAsia" w:ascii="宋体" w:hAnsi="宋体" w:cs="宋体"/>
          <w:b/>
          <w:bCs/>
          <w:color w:val="auto"/>
          <w:kern w:val="0"/>
          <w:sz w:val="24"/>
        </w:rPr>
        <w:t>三、商务要求</w:t>
      </w:r>
      <w:r>
        <w:rPr>
          <w:rFonts w:hint="eastAsia" w:ascii="宋体" w:hAnsi="宋体" w:cs="宋体"/>
          <w:b/>
          <w:color w:val="auto"/>
          <w:sz w:val="24"/>
        </w:rPr>
        <w:t>（下述所有要求均为不允许偏离的实质性要求，若负偏离则按无效报价处理。)</w:t>
      </w:r>
    </w:p>
    <w:p w14:paraId="1C58261B">
      <w:pPr>
        <w:pStyle w:val="19"/>
        <w:spacing w:before="75" w:beforeAutospacing="0" w:after="75" w:afterAutospacing="0" w:line="420" w:lineRule="exact"/>
        <w:ind w:firstLine="482" w:firstLineChars="200"/>
        <w:rPr>
          <w:rStyle w:val="27"/>
          <w:rFonts w:hint="eastAsia"/>
          <w:b w:val="0"/>
          <w:bCs w:val="0"/>
          <w:color w:val="auto"/>
        </w:rPr>
      </w:pPr>
      <w:r>
        <w:rPr>
          <w:rStyle w:val="27"/>
          <w:rFonts w:hint="eastAsia"/>
          <w:color w:val="auto"/>
        </w:rPr>
        <w:t>1.交付地点：</w:t>
      </w:r>
      <w:r>
        <w:rPr>
          <w:rStyle w:val="27"/>
          <w:rFonts w:hint="eastAsia"/>
          <w:b w:val="0"/>
          <w:bCs w:val="0"/>
          <w:color w:val="auto"/>
        </w:rPr>
        <w:t>福建省建新医院。</w:t>
      </w:r>
    </w:p>
    <w:p w14:paraId="7CBAA808">
      <w:pPr>
        <w:pStyle w:val="19"/>
        <w:spacing w:beforeAutospacing="0" w:afterAutospacing="0" w:line="420" w:lineRule="exact"/>
        <w:ind w:firstLine="482"/>
        <w:rPr>
          <w:rStyle w:val="27"/>
          <w:rFonts w:hint="eastAsia"/>
          <w:b w:val="0"/>
          <w:bCs w:val="0"/>
          <w:color w:val="auto"/>
          <w:kern w:val="2"/>
          <w:shd w:val="clear" w:color="050000" w:fill="FFFFFF"/>
        </w:rPr>
      </w:pPr>
      <w:r>
        <w:rPr>
          <w:rStyle w:val="27"/>
          <w:rFonts w:hint="eastAsia"/>
          <w:color w:val="auto"/>
        </w:rPr>
        <w:t>2.</w:t>
      </w:r>
      <w:r>
        <w:rPr>
          <w:rFonts w:hint="eastAsia"/>
          <w:b/>
          <w:bCs/>
          <w:color w:val="auto"/>
        </w:rPr>
        <w:t>交付时间：</w:t>
      </w:r>
      <w:r>
        <w:rPr>
          <w:rFonts w:hint="eastAsia"/>
          <w:color w:val="auto"/>
        </w:rPr>
        <w:t>合同签订并获取造价咨询所需资料后25个日历日内。</w:t>
      </w:r>
    </w:p>
    <w:p w14:paraId="1FCD3B69">
      <w:pPr>
        <w:pStyle w:val="19"/>
        <w:spacing w:before="75" w:beforeAutospacing="0" w:after="75" w:afterAutospacing="0" w:line="420" w:lineRule="exact"/>
        <w:ind w:firstLine="482" w:firstLineChars="200"/>
        <w:rPr>
          <w:rStyle w:val="27"/>
          <w:rFonts w:hint="eastAsia"/>
          <w:color w:val="auto"/>
        </w:rPr>
      </w:pPr>
      <w:r>
        <w:rPr>
          <w:rStyle w:val="27"/>
          <w:rFonts w:hint="eastAsia"/>
          <w:color w:val="auto"/>
        </w:rPr>
        <w:t>3.</w:t>
      </w:r>
      <w:r>
        <w:rPr>
          <w:rFonts w:hint="eastAsia"/>
          <w:b/>
          <w:bCs/>
          <w:color w:val="auto"/>
        </w:rPr>
        <w:t>交付方式：</w:t>
      </w:r>
      <w:r>
        <w:rPr>
          <w:rFonts w:hint="eastAsia"/>
          <w:color w:val="auto"/>
        </w:rPr>
        <w:t>按采购人要求完成服务并通过验收</w:t>
      </w:r>
      <w:r>
        <w:rPr>
          <w:rFonts w:hint="eastAsia"/>
          <w:color w:val="auto"/>
          <w:lang w:val="zh-CN"/>
        </w:rPr>
        <w:t>。</w:t>
      </w:r>
    </w:p>
    <w:p w14:paraId="1F6CF267">
      <w:pPr>
        <w:widowControl/>
        <w:spacing w:line="420" w:lineRule="exact"/>
        <w:ind w:firstLine="482" w:firstLineChars="200"/>
        <w:jc w:val="left"/>
        <w:rPr>
          <w:rStyle w:val="27"/>
          <w:rFonts w:hint="eastAsia" w:ascii="宋体" w:hAnsi="宋体" w:cs="宋体"/>
          <w:b w:val="0"/>
          <w:bCs w:val="0"/>
          <w:color w:val="auto"/>
          <w:kern w:val="0"/>
          <w:sz w:val="24"/>
        </w:rPr>
      </w:pPr>
      <w:r>
        <w:rPr>
          <w:rStyle w:val="27"/>
          <w:rFonts w:hint="eastAsia" w:ascii="宋体" w:hAnsi="宋体" w:cs="宋体"/>
          <w:color w:val="auto"/>
          <w:sz w:val="24"/>
        </w:rPr>
        <w:t>4.是否收取履约保证金：</w:t>
      </w:r>
      <w:r>
        <w:rPr>
          <w:rStyle w:val="27"/>
          <w:rFonts w:hint="eastAsia" w:ascii="宋体" w:hAnsi="宋体" w:cs="宋体"/>
          <w:b w:val="0"/>
          <w:bCs w:val="0"/>
          <w:color w:val="auto"/>
          <w:sz w:val="24"/>
        </w:rPr>
        <w:t>是。履约保证金百分比：10%。说明：成交供应商在签订合同前应向采购人缴纳合同总价的10%作为履约保证金，否则视为自动放弃成交资格。履约保证金以银行转账、支票、汇票、本票等非现金形式向采购人提交，</w:t>
      </w:r>
      <w:r>
        <w:rPr>
          <w:rStyle w:val="27"/>
          <w:rFonts w:hint="eastAsia" w:ascii="宋体" w:hAnsi="宋体" w:cs="宋体"/>
          <w:b w:val="0"/>
          <w:bCs w:val="0"/>
          <w:color w:val="auto"/>
          <w:kern w:val="0"/>
          <w:sz w:val="24"/>
        </w:rPr>
        <w:t>履约保证金在成交供应商履约完竞价文件和合同约定的全部事项且双方无未了事项的前提下，采购人在收到成交供应商提交的合同、相关缴纳单据及书面申请后30日内无息退还。</w:t>
      </w:r>
    </w:p>
    <w:p w14:paraId="319C294B">
      <w:pPr>
        <w:widowControl/>
        <w:spacing w:line="420" w:lineRule="exact"/>
        <w:ind w:firstLine="482" w:firstLineChars="200"/>
        <w:jc w:val="left"/>
        <w:rPr>
          <w:rFonts w:hint="eastAsia" w:ascii="宋体" w:hAnsi="宋体" w:cs="宋体"/>
          <w:color w:val="auto"/>
          <w:sz w:val="24"/>
        </w:rPr>
      </w:pPr>
      <w:r>
        <w:rPr>
          <w:rStyle w:val="27"/>
          <w:rFonts w:hint="eastAsia" w:ascii="宋体" w:hAnsi="宋体" w:cs="宋体"/>
          <w:color w:val="auto"/>
          <w:kern w:val="0"/>
          <w:sz w:val="24"/>
        </w:rPr>
        <w:t>5.付款方式</w:t>
      </w:r>
    </w:p>
    <w:p w14:paraId="4EE8EDD9">
      <w:pPr>
        <w:pStyle w:val="19"/>
        <w:spacing w:before="0" w:beforeAutospacing="0" w:after="0" w:afterAutospacing="0" w:line="420" w:lineRule="exact"/>
        <w:ind w:firstLine="480" w:firstLineChars="200"/>
        <w:jc w:val="both"/>
        <w:rPr>
          <w:rFonts w:hint="eastAsia"/>
          <w:color w:val="auto"/>
        </w:rPr>
      </w:pPr>
      <w:r>
        <w:rPr>
          <w:rFonts w:hint="eastAsia"/>
          <w:color w:val="auto"/>
        </w:rPr>
        <w:t>5.1第一阶段：成交供应商提交的成果文件符合规范要求，且协助本次智能化采购项目完成招标工作，经验收合格后支付至合同款项的80%；</w:t>
      </w:r>
    </w:p>
    <w:p w14:paraId="58F9823C">
      <w:pPr>
        <w:pStyle w:val="19"/>
        <w:spacing w:before="0" w:beforeAutospacing="0" w:after="0" w:afterAutospacing="0" w:line="420" w:lineRule="exact"/>
        <w:ind w:firstLine="480" w:firstLineChars="200"/>
        <w:jc w:val="both"/>
        <w:rPr>
          <w:rFonts w:hint="eastAsia"/>
          <w:color w:val="auto"/>
        </w:rPr>
      </w:pPr>
      <w:r>
        <w:rPr>
          <w:rFonts w:hint="eastAsia"/>
          <w:color w:val="auto"/>
        </w:rPr>
        <w:t>5.2第二阶段：本次智能化系统采购项目竣工验收合格，且造价咨询（预算审核）项目无其他未了事项后，经验收合格后支付至合同价款的100%；</w:t>
      </w:r>
    </w:p>
    <w:p w14:paraId="770620EB">
      <w:pPr>
        <w:pStyle w:val="19"/>
        <w:spacing w:before="0" w:beforeAutospacing="0" w:after="0" w:afterAutospacing="0" w:line="420" w:lineRule="exact"/>
        <w:ind w:firstLine="480" w:firstLineChars="200"/>
        <w:jc w:val="both"/>
        <w:rPr>
          <w:rFonts w:hint="eastAsia"/>
          <w:color w:val="auto"/>
        </w:rPr>
      </w:pPr>
      <w:r>
        <w:rPr>
          <w:rFonts w:hint="eastAsia"/>
          <w:color w:val="auto"/>
        </w:rPr>
        <w:t>5.3按付款阶段，成交供应商提出阶段性验收申请，经采购人验收合格，成交供应商提交合格有效的造价咨询成果及支付申请、等额增值税普通发票后10个工作日内支付当期合同款。</w:t>
      </w:r>
    </w:p>
    <w:p w14:paraId="4129D181">
      <w:pPr>
        <w:widowControl/>
        <w:spacing w:line="420" w:lineRule="exact"/>
        <w:ind w:firstLine="482" w:firstLineChars="200"/>
        <w:jc w:val="left"/>
        <w:rPr>
          <w:rStyle w:val="27"/>
          <w:rFonts w:hint="eastAsia" w:ascii="宋体" w:hAnsi="宋体" w:cs="宋体"/>
          <w:b w:val="0"/>
          <w:bCs w:val="0"/>
          <w:color w:val="auto"/>
          <w:kern w:val="0"/>
          <w:sz w:val="24"/>
        </w:rPr>
      </w:pPr>
      <w:r>
        <w:rPr>
          <w:rStyle w:val="27"/>
          <w:rFonts w:hint="eastAsia" w:ascii="宋体" w:hAnsi="宋体" w:cs="宋体"/>
          <w:color w:val="auto"/>
          <w:kern w:val="0"/>
          <w:sz w:val="24"/>
        </w:rPr>
        <w:t>6.验收要求</w:t>
      </w:r>
    </w:p>
    <w:p w14:paraId="7C571EB2">
      <w:pPr>
        <w:widowControl/>
        <w:spacing w:line="420" w:lineRule="exact"/>
        <w:ind w:firstLine="480" w:firstLineChars="200"/>
        <w:jc w:val="left"/>
        <w:rPr>
          <w:rStyle w:val="27"/>
          <w:rFonts w:hint="eastAsia" w:ascii="宋体" w:hAnsi="宋体" w:cs="宋体"/>
          <w:b w:val="0"/>
          <w:bCs w:val="0"/>
          <w:color w:val="auto"/>
          <w:kern w:val="0"/>
          <w:sz w:val="24"/>
        </w:rPr>
      </w:pPr>
      <w:r>
        <w:rPr>
          <w:rStyle w:val="27"/>
          <w:rFonts w:hint="eastAsia" w:ascii="宋体" w:hAnsi="宋体" w:cs="宋体"/>
          <w:b w:val="0"/>
          <w:bCs w:val="0"/>
          <w:color w:val="auto"/>
          <w:kern w:val="0"/>
          <w:sz w:val="24"/>
        </w:rPr>
        <w:t>6.1第一阶段：协助采购人完成智能化系统采购项目招标工作，且采购人与智能化系统项目中标人签订合同后一个月，成交供应商可提出验收申请，由采购人会同监理单位按照网上竞价文件、成交供应商响应文件相关要求组织验收。</w:t>
      </w:r>
    </w:p>
    <w:p w14:paraId="354194E4">
      <w:pPr>
        <w:pStyle w:val="19"/>
        <w:spacing w:before="0" w:beforeAutospacing="0" w:after="0" w:afterAutospacing="0" w:line="420" w:lineRule="exact"/>
        <w:ind w:firstLine="480" w:firstLineChars="200"/>
        <w:jc w:val="both"/>
        <w:rPr>
          <w:rFonts w:hint="eastAsia"/>
          <w:color w:val="auto"/>
        </w:rPr>
      </w:pPr>
      <w:r>
        <w:rPr>
          <w:rFonts w:hint="eastAsia"/>
          <w:color w:val="auto"/>
        </w:rPr>
        <w:t>6.2第二阶段：本次智能化系统采购项目竣工验收合格，且造价咨询（预算审核）项目无其他未了事项后，成交供应商可提出验收申请，由采购人会同监理单位按照网上竞价文件、成交供应商响应文件相关要求组织验收。</w:t>
      </w:r>
    </w:p>
    <w:p w14:paraId="2FF9BCFB">
      <w:pPr>
        <w:pStyle w:val="19"/>
        <w:spacing w:before="0" w:beforeAutospacing="0" w:after="0" w:afterAutospacing="0" w:line="420" w:lineRule="exact"/>
        <w:ind w:firstLine="480" w:firstLineChars="200"/>
        <w:jc w:val="both"/>
        <w:rPr>
          <w:rFonts w:hint="eastAsia"/>
          <w:color w:val="auto"/>
        </w:rPr>
      </w:pPr>
      <w:r>
        <w:rPr>
          <w:rFonts w:hint="eastAsia"/>
          <w:color w:val="auto"/>
        </w:rPr>
        <w:t>采购人按照网上竞价文件、成交供应商响应文件相关要求组织验收，若验收不能符合要求，采购人将按合同商务条款的有关约定执行。</w:t>
      </w:r>
    </w:p>
    <w:p w14:paraId="1AD3ADF8">
      <w:pPr>
        <w:pStyle w:val="19"/>
        <w:spacing w:before="0" w:beforeAutospacing="0" w:after="0" w:afterAutospacing="0" w:line="420" w:lineRule="exact"/>
        <w:ind w:firstLine="482" w:firstLineChars="200"/>
        <w:jc w:val="both"/>
        <w:rPr>
          <w:rFonts w:hint="eastAsia"/>
          <w:b/>
          <w:bCs/>
          <w:color w:val="auto"/>
        </w:rPr>
      </w:pPr>
      <w:r>
        <w:rPr>
          <w:rFonts w:hint="eastAsia"/>
          <w:b/>
          <w:bCs/>
          <w:color w:val="auto"/>
        </w:rPr>
        <w:t>7.违约责任</w:t>
      </w:r>
    </w:p>
    <w:p w14:paraId="45C5D331">
      <w:pPr>
        <w:pStyle w:val="19"/>
        <w:spacing w:before="0" w:beforeAutospacing="0" w:after="0" w:afterAutospacing="0" w:line="420" w:lineRule="exact"/>
        <w:ind w:firstLine="480" w:firstLineChars="200"/>
        <w:jc w:val="both"/>
        <w:rPr>
          <w:rFonts w:hint="eastAsia"/>
          <w:color w:val="auto"/>
        </w:rPr>
      </w:pPr>
      <w:r>
        <w:rPr>
          <w:rFonts w:hint="eastAsia"/>
          <w:color w:val="auto"/>
        </w:rPr>
        <w:t>7.1签订合同后因成交供应商任何违约行为导致本合同无法正常继续履行或提前终止，采购人有权不予退还履约保证金，同时成交供应商应按签约合同价的10%支付违约金。</w:t>
      </w:r>
    </w:p>
    <w:p w14:paraId="5143DF4F">
      <w:pPr>
        <w:pStyle w:val="19"/>
        <w:spacing w:before="0" w:beforeAutospacing="0" w:after="0" w:afterAutospacing="0" w:line="420" w:lineRule="exact"/>
        <w:ind w:firstLine="480" w:firstLineChars="200"/>
        <w:jc w:val="both"/>
        <w:rPr>
          <w:rFonts w:hint="eastAsia"/>
          <w:color w:val="auto"/>
        </w:rPr>
      </w:pPr>
      <w:r>
        <w:rPr>
          <w:rFonts w:hint="eastAsia"/>
          <w:color w:val="auto"/>
        </w:rPr>
        <w:t>7.2成交供应商不得将本项目进行分包或转包，如发现经查实，采购人有权单方解除合同并不予退还履约保证金，同时成交供应商应按签约合同价的10%支付违约金，造成损失的，应承担赔偿。</w:t>
      </w:r>
    </w:p>
    <w:p w14:paraId="33DAB1BE">
      <w:pPr>
        <w:pStyle w:val="19"/>
        <w:spacing w:before="0" w:beforeAutospacing="0" w:after="0" w:afterAutospacing="0" w:line="420" w:lineRule="exact"/>
        <w:ind w:firstLine="480" w:firstLineChars="200"/>
        <w:jc w:val="both"/>
        <w:rPr>
          <w:rFonts w:hint="eastAsia"/>
          <w:color w:val="auto"/>
        </w:rPr>
      </w:pPr>
      <w:r>
        <w:rPr>
          <w:rFonts w:hint="eastAsia"/>
          <w:color w:val="auto"/>
        </w:rPr>
        <w:t>7.3逾期提供服务的违约责任</w:t>
      </w:r>
    </w:p>
    <w:p w14:paraId="67E189E8">
      <w:pPr>
        <w:pStyle w:val="19"/>
        <w:spacing w:before="0" w:beforeAutospacing="0" w:after="0" w:afterAutospacing="0" w:line="420" w:lineRule="exact"/>
        <w:ind w:firstLine="480" w:firstLineChars="200"/>
        <w:jc w:val="both"/>
        <w:rPr>
          <w:rFonts w:hint="eastAsia"/>
          <w:color w:val="auto"/>
        </w:rPr>
      </w:pPr>
      <w:r>
        <w:rPr>
          <w:rFonts w:hint="eastAsia"/>
          <w:color w:val="auto"/>
        </w:rPr>
        <w:t>7.3.1由于成交供应商原因，未按约定的时间交付成果文件等相关材料的（交付日期以提交符合合同约定的成果文件之日为准），逾期1-7日的（含）每日按800元支付违约金；第8日起按每日1500元支付违约金；逾期15日及以上的，除成交供应商应支付逾期违约金外，采购人有权单方解除合同并不予退还履约保证金。</w:t>
      </w:r>
    </w:p>
    <w:p w14:paraId="527478D9">
      <w:pPr>
        <w:pStyle w:val="19"/>
        <w:spacing w:before="0" w:beforeAutospacing="0" w:after="0" w:afterAutospacing="0" w:line="420" w:lineRule="exact"/>
        <w:ind w:firstLine="480" w:firstLineChars="200"/>
        <w:jc w:val="both"/>
        <w:rPr>
          <w:rFonts w:hint="eastAsia"/>
          <w:color w:val="auto"/>
        </w:rPr>
      </w:pPr>
      <w:r>
        <w:rPr>
          <w:rFonts w:hint="eastAsia"/>
          <w:color w:val="auto"/>
        </w:rPr>
        <w:t>7.3.2成交供应商在收到采购人书面形式提出的要求、咨询、建议、异议等，应在3日内予以书面答复，逾期每日按500元支付违约金，逾期7日及以上的，采购人有权约谈成交供应商法人；约谈后成交供应商仍无法按期整改的，采购人有权单方解除合同并不予退还履约保证金。</w:t>
      </w:r>
    </w:p>
    <w:p w14:paraId="594D086E">
      <w:pPr>
        <w:pStyle w:val="19"/>
        <w:spacing w:before="0" w:beforeAutospacing="0" w:after="0" w:afterAutospacing="0" w:line="420" w:lineRule="exact"/>
        <w:ind w:firstLine="480" w:firstLineChars="200"/>
        <w:jc w:val="both"/>
        <w:rPr>
          <w:rFonts w:hint="eastAsia"/>
          <w:color w:val="auto"/>
        </w:rPr>
      </w:pPr>
      <w:r>
        <w:rPr>
          <w:rFonts w:hint="eastAsia"/>
          <w:color w:val="auto"/>
        </w:rPr>
        <w:t>7.3.3成交供应商应派出承诺的团队成员承担本项目造价咨询工作，相关人员应按采购人要求参加会议或到现场工作，协调、处理和解决有关事宜，由于成交供应商原因，未按采购人要求的时间到采购人现场进行咨询服务的，视为缺勤，按1000元/（人、次）支付违约金。</w:t>
      </w:r>
    </w:p>
    <w:p w14:paraId="7B493781">
      <w:pPr>
        <w:pStyle w:val="19"/>
        <w:spacing w:before="0" w:beforeAutospacing="0" w:after="0" w:afterAutospacing="0" w:line="420" w:lineRule="exact"/>
        <w:ind w:firstLine="480" w:firstLineChars="200"/>
        <w:jc w:val="both"/>
        <w:rPr>
          <w:rFonts w:hint="eastAsia"/>
          <w:color w:val="auto"/>
        </w:rPr>
      </w:pPr>
      <w:r>
        <w:rPr>
          <w:rFonts w:hint="eastAsia"/>
          <w:color w:val="auto"/>
        </w:rPr>
        <w:t>7.4成果文件质量不合格的违约责任</w:t>
      </w:r>
    </w:p>
    <w:p w14:paraId="42E33E02">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7.4.1由于成交供应商原因造成咨询成果资料质量不合格，不能满足技术要求时，成交供应商应无条件返工直至满足相关要求，返工费用由成交供应商自行承担；同时还应承担因返工造成的逾期交付成果文件的违约责任；造成采购人损失的，成交供应商应及时采取补救措施，将损失程度降至最低，同时还应全额向采购人赔偿损失。</w:t>
      </w:r>
    </w:p>
    <w:p w14:paraId="22CEAD2B">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7.4.2造价咨询服务应按照行业行政主管部门及当地财政部门有关规定、标准和要求执行，如因成交供应商工作失误（如错、漏、缺、矛盾或歧义等）造成损失或索赔的，除费用由成交供应商自行承担外，还应全额赔偿采购人的所有损失。</w:t>
      </w:r>
    </w:p>
    <w:p w14:paraId="6DD6074F">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7.5人员更换的违约责任</w:t>
      </w:r>
    </w:p>
    <w:p w14:paraId="46E366D9">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7.5.1如成交供应商无法按投标时的承诺派出服务团队成员，应及时向采购人提出更换人员申请，其替换人选的资格、经验和能力不得低于投标所报的人员，经采购人审核同意后才能予以更换，且按项目负责人2万元/（人、次）、其他人员1万元/（人、次）向采购人支付违约金。</w:t>
      </w:r>
    </w:p>
    <w:p w14:paraId="1CED6422">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7.5.2如采购人认为成交供应商所派出的服务团队人员无法胜任咨询服务工作或不适合继续开展项目工作的,成交供应商应在收到书面更换通知后7日内更换相关人员,其替换人选的资格、经验和能力不得低于投标所报的人员，经采购人审核同意后予以更换，且按项目负责人1万元/（人、次）、其他人员5000元/（人、次）向采购人支付违约金。如成交供应商无正当理由拒绝更换,采购人有权单方解除合同并不予退还履约保证金。</w:t>
      </w:r>
    </w:p>
    <w:p w14:paraId="5A2722E6">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7.5.3本项目服务团队人员累计更换3次（不含）以上的，采购人有权单方解除合同并不予退还履约保证金。</w:t>
      </w:r>
    </w:p>
    <w:p w14:paraId="2A72B463">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7.6成交供应商出现下列情形时，采购人有权单方解除合同并不予退还履约保证金，同时成交供应商应按签约合同价的10%支付违约金，造成损失的，还应承担赔偿责任。</w:t>
      </w:r>
    </w:p>
    <w:p w14:paraId="0D7F03D9">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7.6.1接受可能影响公正执行职务的不当利益；</w:t>
      </w:r>
    </w:p>
    <w:p w14:paraId="5CC3530E">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7.6.2泄露采购人的商业秘密；</w:t>
      </w:r>
    </w:p>
    <w:p w14:paraId="4C5614E8">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7.6.3与监理、设计、预算编制、潜在供应商、设备厂商等单位串通舞弊；</w:t>
      </w:r>
    </w:p>
    <w:p w14:paraId="1D6CD370">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7.6.4成交供应商项目派出的服务团队人员未能根据采购人的要求履行配合义务，累计发生3次及以上；</w:t>
      </w:r>
    </w:p>
    <w:p w14:paraId="72F82A47">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7.6.5成交供应商出现3次及以上提供的服务不符合合同约定的或成交供应商无正当理由拒绝按合同约定提供服务的。</w:t>
      </w:r>
    </w:p>
    <w:p w14:paraId="357AE7A5">
      <w:pPr>
        <w:pStyle w:val="19"/>
        <w:spacing w:before="0" w:beforeAutospacing="0" w:after="0" w:afterAutospacing="0" w:line="420" w:lineRule="exact"/>
        <w:ind w:firstLine="480" w:firstLineChars="200"/>
        <w:rPr>
          <w:rFonts w:hint="eastAsia"/>
          <w:color w:val="auto"/>
        </w:rPr>
      </w:pPr>
      <w:r>
        <w:rPr>
          <w:rFonts w:hint="eastAsia"/>
          <w:color w:val="auto"/>
          <w:shd w:val="clear" w:color="030000" w:fill="FFFFFF"/>
        </w:rPr>
        <w:t>7.7成交供应商未按网上竞价文件要求和合同约定安排造价服务团队人员开展工作的，每发现一次，成交供应商需向采购人支付违约金3000元，发现3次（不含）以上的，采购人有权单方面解除合同，并不予退还履约保证金；因此造成不良后果的，成交供应商还应承担相应的违约赔偿责任。</w:t>
      </w:r>
    </w:p>
    <w:p w14:paraId="4715768A">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7.8除网上竞价文件中已明确的具体违约责任外，成交供应商未履行竞价文件、合同中有关规定的其他事项或服务要求的，采购人有权要求成交供应商限期整改；同时每发现一次，成交供应商需向采购人支付违约金1000元。</w:t>
      </w:r>
    </w:p>
    <w:p w14:paraId="1D715E8E">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7.9由于成交供应商原因导致中标无效、合同无效或采购人需重新采购的，成交供应商应承担相应的违约赔偿责任。</w:t>
      </w:r>
    </w:p>
    <w:p w14:paraId="21453FEF">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7.10采购人有权从未付合同款项或履约保证金中予以扣除违约金。</w:t>
      </w:r>
    </w:p>
    <w:p w14:paraId="78B27F33">
      <w:pPr>
        <w:pStyle w:val="19"/>
        <w:spacing w:before="0" w:beforeAutospacing="0" w:after="0" w:afterAutospacing="0" w:line="420" w:lineRule="exact"/>
        <w:ind w:firstLine="482" w:firstLineChars="200"/>
        <w:rPr>
          <w:rFonts w:hint="eastAsia"/>
          <w:b/>
          <w:bCs/>
          <w:color w:val="auto"/>
          <w:kern w:val="2"/>
          <w:shd w:val="clear" w:color="auto" w:fill="FFFFFF"/>
        </w:rPr>
      </w:pPr>
      <w:r>
        <w:rPr>
          <w:rFonts w:hint="eastAsia"/>
          <w:b/>
          <w:bCs/>
          <w:color w:val="auto"/>
          <w:kern w:val="2"/>
          <w:shd w:val="clear" w:color="auto" w:fill="FFFFFF"/>
        </w:rPr>
        <w:t>8.诉讼相关费用承担</w:t>
      </w:r>
    </w:p>
    <w:p w14:paraId="72C6BD63">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若因成交供应商未履行本合同项下义务导致采购人所产生的一切损失（包括但不限于人身财产的损失、律师费、诉讼费、保全费、鉴定费等），均由成交供应商承担违约和赔偿责任。</w:t>
      </w:r>
    </w:p>
    <w:p w14:paraId="4D5C7487">
      <w:pPr>
        <w:pStyle w:val="19"/>
        <w:spacing w:before="0" w:beforeAutospacing="0" w:after="0" w:afterAutospacing="0" w:line="420" w:lineRule="exact"/>
        <w:ind w:firstLine="482" w:firstLineChars="200"/>
        <w:rPr>
          <w:rFonts w:hint="eastAsia"/>
          <w:b/>
          <w:bCs/>
          <w:color w:val="auto"/>
          <w:kern w:val="2"/>
          <w:shd w:val="clear" w:color="auto" w:fill="FFFFFF"/>
        </w:rPr>
      </w:pPr>
      <w:r>
        <w:rPr>
          <w:rFonts w:hint="eastAsia"/>
          <w:b/>
          <w:bCs/>
          <w:color w:val="auto"/>
          <w:kern w:val="2"/>
          <w:shd w:val="clear" w:color="auto" w:fill="FFFFFF"/>
        </w:rPr>
        <w:t>9.政策调整导致合同解除的情况</w:t>
      </w:r>
    </w:p>
    <w:p w14:paraId="6EEF38BB">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在合同履行期间，若遇政府部门或上级单位出台有关该项目的政策调整，继续履行合同违反相关政策文件要求的，采购人应通知成交供应商终止合同，因此造成的合同解除采购人不承担违约责任。</w:t>
      </w:r>
    </w:p>
    <w:p w14:paraId="6A604808">
      <w:pPr>
        <w:pStyle w:val="19"/>
        <w:spacing w:before="0" w:beforeAutospacing="0" w:after="0" w:afterAutospacing="0" w:line="420" w:lineRule="exact"/>
        <w:ind w:firstLine="482" w:firstLineChars="200"/>
        <w:rPr>
          <w:rFonts w:hint="eastAsia"/>
          <w:b/>
          <w:bCs/>
          <w:color w:val="auto"/>
          <w:kern w:val="2"/>
          <w:shd w:val="clear" w:color="auto" w:fill="FFFFFF"/>
        </w:rPr>
      </w:pPr>
      <w:r>
        <w:rPr>
          <w:rFonts w:hint="eastAsia"/>
          <w:b/>
          <w:bCs/>
          <w:color w:val="auto"/>
          <w:kern w:val="2"/>
          <w:shd w:val="clear" w:color="auto" w:fill="FFFFFF"/>
        </w:rPr>
        <w:t>10.不可抗力</w:t>
      </w:r>
    </w:p>
    <w:p w14:paraId="0AB83C8B">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10.1因不可抗力造成违约的，遭受不可抗力一方应及时向对方通报不能履行或不能完全履行的理由，并在随后取得有关证明后的15日内向另一方提供不可抗力发生以及持续期间的充分证据。基于以上行为，允许遭受不可抗力一方延期履行、部分履行或者不履行合同，并根据实际情况可部分或全部免于承担违约责任。</w:t>
      </w:r>
    </w:p>
    <w:p w14:paraId="58F7479C">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10.2本合同中的不可抗力指不能预见、不能避免并不能克服的客观情况。包括但不仅限于：自然灾害如地震、台风、洪水、火灾；政府行为、法律规定或其适用的变化或者其他任何无法预见、避免或者控制的事件。</w:t>
      </w:r>
    </w:p>
    <w:p w14:paraId="2182FE78">
      <w:pPr>
        <w:pStyle w:val="19"/>
        <w:spacing w:before="0" w:beforeAutospacing="0" w:after="0" w:afterAutospacing="0" w:line="420" w:lineRule="exact"/>
        <w:ind w:firstLine="482" w:firstLineChars="200"/>
        <w:rPr>
          <w:rFonts w:hint="eastAsia"/>
          <w:b/>
          <w:bCs/>
          <w:color w:val="auto"/>
          <w:kern w:val="2"/>
          <w:shd w:val="clear" w:color="auto" w:fill="FFFFFF"/>
        </w:rPr>
      </w:pPr>
      <w:r>
        <w:rPr>
          <w:rFonts w:hint="eastAsia"/>
          <w:b/>
          <w:bCs/>
          <w:color w:val="auto"/>
          <w:kern w:val="2"/>
          <w:shd w:val="clear" w:color="auto" w:fill="FFFFFF"/>
        </w:rPr>
        <w:t>11.知识产权</w:t>
      </w:r>
    </w:p>
    <w:p w14:paraId="3969106B">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成交供应商须保证采购人在使用该服务或其任何一部分时不受到第三方关于侵犯专利权、商标权或工业设计权等知识产权的指控。如果任何第三方提出侵权指控与采购人无关，成交供应商须与第三方交涉并承担可能发生的一切责任与一切费用。如采购人因此而遭致损失的，成交供应商应赔偿该损失。</w:t>
      </w:r>
    </w:p>
    <w:p w14:paraId="0EA7B603">
      <w:pPr>
        <w:pStyle w:val="19"/>
        <w:spacing w:before="0" w:beforeAutospacing="0" w:after="0" w:afterAutospacing="0" w:line="420" w:lineRule="exact"/>
        <w:ind w:firstLine="482" w:firstLineChars="200"/>
        <w:rPr>
          <w:rFonts w:hint="eastAsia"/>
          <w:b/>
          <w:bCs/>
          <w:color w:val="auto"/>
          <w:kern w:val="2"/>
          <w:shd w:val="clear" w:color="auto" w:fill="FFFFFF"/>
        </w:rPr>
      </w:pPr>
      <w:r>
        <w:rPr>
          <w:rFonts w:hint="eastAsia"/>
          <w:b/>
          <w:bCs/>
          <w:color w:val="auto"/>
          <w:kern w:val="2"/>
          <w:shd w:val="clear" w:color="auto" w:fill="FFFFFF"/>
        </w:rPr>
        <w:t>12.保密条款</w:t>
      </w:r>
    </w:p>
    <w:p w14:paraId="52FE3C19">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12.1成交供应商应当对本合同的内容、因履行本合同或在本合同期内知悉的或收到的采购人的财务、技术、产品信息、人员资料或其他工作上的文件资料、工作内容等予以保密，不得向本合同以外的任何第三方披露，签订并严格执行《单位保密承诺书》；成交供应商进入甲方工作区域的工作人员需签订《个人保密承诺书》，严格履行保密义务。</w:t>
      </w:r>
    </w:p>
    <w:p w14:paraId="7E546EF5">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12.2成交供应商违反本条约定泄露采购人的涉密信息的，应承担相应的法律责任，造成采购人损失的，成交供应商还应当依法承担赔偿责任。</w:t>
      </w:r>
    </w:p>
    <w:p w14:paraId="0831B215">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12.3本条款不因本合同期满或解除而失效。</w:t>
      </w:r>
    </w:p>
    <w:p w14:paraId="75897384">
      <w:pPr>
        <w:pStyle w:val="19"/>
        <w:spacing w:before="0" w:beforeAutospacing="0" w:after="0" w:afterAutospacing="0" w:line="420" w:lineRule="exact"/>
        <w:ind w:firstLine="482" w:firstLineChars="200"/>
        <w:rPr>
          <w:rFonts w:hint="eastAsia"/>
          <w:b/>
          <w:bCs/>
          <w:color w:val="auto"/>
          <w:kern w:val="2"/>
          <w:shd w:val="clear" w:color="auto" w:fill="FFFFFF"/>
        </w:rPr>
      </w:pPr>
      <w:r>
        <w:rPr>
          <w:rFonts w:hint="eastAsia"/>
          <w:b/>
          <w:bCs/>
          <w:color w:val="auto"/>
          <w:kern w:val="2"/>
          <w:shd w:val="clear" w:color="auto" w:fill="FFFFFF"/>
        </w:rPr>
        <w:t>13.廉政条款</w:t>
      </w:r>
    </w:p>
    <w:p w14:paraId="35218F62">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13.1成交供应商及其工作人员必须严格按照法律规程办事，反对并抵制商业贿赂和其他不正当手段干扰项目正常实施的行为，成交供应商不得与其他第三方单位存在任何利益输送；如因成交供应商不正当行为，损害或可能损害采购人利益的，经核查属实，采购人有权解除本合同并不予退还履约保证金，同时追究相关方责任，情节严重的，成交供应商及其工作人员还应承担相应的法律责任。</w:t>
      </w:r>
    </w:p>
    <w:p w14:paraId="638662F7">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13.2成交供应商及其工作人员不得有以任何形式行贿采购人工作人员的行为，若发现并被核查属实的，成交供应商及其工作人员应承担相应的法律责任，且采购人有权解除本合同并不退还履约保证金；采购人及其工作人员不得索要或接受成交供应商的礼金及吃请等，如有违反廉政纪律等行为的，依据有关规定给予党纪、政纪或组织处理，情节严重的，还应承担相应的法律责任。</w:t>
      </w:r>
    </w:p>
    <w:p w14:paraId="358F78B2">
      <w:pPr>
        <w:pStyle w:val="19"/>
        <w:spacing w:before="0" w:beforeAutospacing="0" w:after="0" w:afterAutospacing="0" w:line="420" w:lineRule="exact"/>
        <w:ind w:firstLine="482" w:firstLineChars="200"/>
        <w:rPr>
          <w:rFonts w:hint="eastAsia"/>
          <w:b/>
          <w:bCs/>
          <w:color w:val="auto"/>
          <w:kern w:val="2"/>
          <w:shd w:val="clear" w:color="auto" w:fill="FFFFFF"/>
          <w:lang w:val="zh-TW"/>
        </w:rPr>
      </w:pPr>
      <w:r>
        <w:rPr>
          <w:rFonts w:hint="eastAsia"/>
          <w:b/>
          <w:bCs/>
          <w:color w:val="auto"/>
          <w:kern w:val="2"/>
          <w:shd w:val="clear" w:color="auto" w:fill="FFFFFF"/>
        </w:rPr>
        <w:t>14.</w:t>
      </w:r>
      <w:r>
        <w:rPr>
          <w:rFonts w:hint="eastAsia"/>
          <w:b/>
          <w:bCs/>
          <w:color w:val="auto"/>
          <w:kern w:val="2"/>
          <w:shd w:val="clear" w:color="auto" w:fill="FFFFFF"/>
          <w:lang w:val="zh-TW"/>
        </w:rPr>
        <w:t>合同纠纷处理方式</w:t>
      </w:r>
    </w:p>
    <w:p w14:paraId="5C160BC5">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14.1合同争议处理方式</w:t>
      </w:r>
    </w:p>
    <w:p w14:paraId="54CE6CDE">
      <w:pPr>
        <w:spacing w:line="420" w:lineRule="exact"/>
        <w:ind w:firstLine="480" w:firstLineChars="200"/>
        <w:rPr>
          <w:rFonts w:hint="eastAsia" w:ascii="宋体" w:hAnsi="宋体" w:cs="宋体"/>
          <w:color w:val="auto"/>
          <w:sz w:val="24"/>
        </w:rPr>
      </w:pPr>
      <w:r>
        <w:rPr>
          <w:rFonts w:hint="eastAsia" w:ascii="宋体" w:hAnsi="宋体" w:cs="宋体"/>
          <w:color w:val="auto"/>
          <w:sz w:val="24"/>
        </w:rPr>
        <w:t>采购人、成交供应商双方必须认真履行本合同条款。因本合同或与本合同有关的一切事项发生争议，由双方友好协商解决，协商不成的，任何一方均可向采购人所在地人民法院提起诉讼。</w:t>
      </w:r>
    </w:p>
    <w:p w14:paraId="0E33547F">
      <w:pPr>
        <w:spacing w:line="420" w:lineRule="exact"/>
        <w:ind w:firstLine="480" w:firstLineChars="200"/>
        <w:rPr>
          <w:rFonts w:hint="eastAsia" w:ascii="宋体" w:hAnsi="宋体" w:cs="宋体"/>
          <w:color w:val="auto"/>
          <w:sz w:val="24"/>
        </w:rPr>
      </w:pPr>
      <w:r>
        <w:rPr>
          <w:rFonts w:hint="eastAsia" w:ascii="宋体" w:hAnsi="宋体" w:cs="宋体"/>
          <w:color w:val="auto"/>
          <w:sz w:val="24"/>
        </w:rPr>
        <w:t>14.2合同补充和修改</w:t>
      </w:r>
    </w:p>
    <w:p w14:paraId="623D496D">
      <w:pPr>
        <w:spacing w:line="420" w:lineRule="exact"/>
        <w:ind w:firstLine="480" w:firstLineChars="200"/>
        <w:rPr>
          <w:rFonts w:hint="eastAsia" w:ascii="宋体" w:hAnsi="宋体" w:cs="宋体"/>
          <w:color w:val="auto"/>
          <w:sz w:val="24"/>
        </w:rPr>
      </w:pPr>
      <w:r>
        <w:rPr>
          <w:rFonts w:hint="eastAsia" w:ascii="宋体" w:hAnsi="宋体" w:cs="宋体"/>
          <w:color w:val="auto"/>
          <w:sz w:val="24"/>
        </w:rPr>
        <w:t>本合同生效后，双方对本合同内容的变更或补充均应采取书面形式，经双方法人代表或其授权代表人签字并盖单位公章确认后，合同变更内容或补充协议与本合同具有同等法律效力。</w:t>
      </w:r>
    </w:p>
    <w:p w14:paraId="6436CAC3">
      <w:pPr>
        <w:spacing w:line="420" w:lineRule="exact"/>
        <w:ind w:firstLine="482" w:firstLineChars="200"/>
        <w:rPr>
          <w:rFonts w:hint="eastAsia" w:ascii="宋体" w:hAnsi="宋体" w:cs="宋体"/>
          <w:b/>
          <w:bCs/>
          <w:color w:val="auto"/>
          <w:sz w:val="24"/>
        </w:rPr>
      </w:pPr>
      <w:r>
        <w:rPr>
          <w:rFonts w:hint="eastAsia" w:ascii="宋体" w:hAnsi="宋体" w:cs="宋体"/>
          <w:b/>
          <w:bCs/>
          <w:color w:val="auto"/>
          <w:sz w:val="24"/>
        </w:rPr>
        <w:t>四、其他事项</w:t>
      </w:r>
    </w:p>
    <w:p w14:paraId="250D97D2">
      <w:pPr>
        <w:spacing w:line="420" w:lineRule="exact"/>
        <w:ind w:firstLine="482" w:firstLineChars="200"/>
        <w:rPr>
          <w:rFonts w:hint="eastAsia" w:ascii="宋体" w:hAnsi="宋体" w:cs="宋体"/>
          <w:b/>
          <w:bCs/>
          <w:color w:val="auto"/>
          <w:sz w:val="24"/>
        </w:rPr>
      </w:pPr>
      <w:r>
        <w:rPr>
          <w:rFonts w:hint="eastAsia" w:ascii="宋体" w:hAnsi="宋体" w:cs="宋体"/>
          <w:b/>
          <w:bCs/>
          <w:color w:val="auto"/>
          <w:sz w:val="24"/>
        </w:rPr>
        <w:t>1、除网上竞价文件另有规定外，若出现有关法律、法规和规章有强制性规定但网上竞价文件未列明的情形，则供应商应按照有关法律、法规和规章强制性规定执行。</w:t>
      </w:r>
    </w:p>
    <w:p w14:paraId="15862C3B">
      <w:pPr>
        <w:spacing w:line="420" w:lineRule="exact"/>
        <w:ind w:firstLine="482" w:firstLineChars="200"/>
        <w:jc w:val="left"/>
        <w:rPr>
          <w:rFonts w:hint="eastAsia" w:ascii="宋体" w:hAnsi="宋体" w:cs="宋体"/>
          <w:b/>
          <w:bCs/>
          <w:color w:val="auto"/>
          <w:sz w:val="24"/>
        </w:rPr>
      </w:pPr>
      <w:r>
        <w:rPr>
          <w:rFonts w:hint="eastAsia" w:ascii="宋体" w:hAnsi="宋体" w:cs="宋体"/>
          <w:b/>
          <w:bCs/>
          <w:color w:val="auto"/>
          <w:sz w:val="24"/>
        </w:rPr>
        <w:t>2、本网上竞价文件未明确的其它约定事项或条款，待采购人与成交供应商签订合同时，由双方协商订立。</w:t>
      </w:r>
    </w:p>
    <w:p w14:paraId="575B9E36">
      <w:pPr>
        <w:spacing w:line="420" w:lineRule="exact"/>
        <w:ind w:firstLine="482" w:firstLineChars="200"/>
        <w:rPr>
          <w:rFonts w:hint="eastAsia" w:ascii="宋体" w:hAnsi="宋体" w:cs="宋体"/>
          <w:b/>
          <w:bCs/>
          <w:color w:val="auto"/>
          <w:sz w:val="24"/>
        </w:rPr>
      </w:pPr>
      <w:r>
        <w:rPr>
          <w:rFonts w:hint="eastAsia" w:ascii="宋体" w:hAnsi="宋体" w:cs="宋体"/>
          <w:b/>
          <w:bCs/>
          <w:color w:val="auto"/>
          <w:sz w:val="24"/>
        </w:rPr>
        <w:t>3、附件：智能化施工设计图纸目录清单</w:t>
      </w:r>
    </w:p>
    <w:p w14:paraId="70D16218">
      <w:pPr>
        <w:pStyle w:val="2"/>
        <w:rPr>
          <w:rFonts w:hint="eastAsia" w:ascii="宋体" w:hAnsi="宋体" w:cs="宋体"/>
          <w:b/>
          <w:bCs/>
          <w:color w:val="auto"/>
          <w:sz w:val="24"/>
        </w:rPr>
      </w:pPr>
    </w:p>
    <w:p w14:paraId="2BAD22D0">
      <w:pPr>
        <w:rPr>
          <w:rFonts w:hint="eastAsia" w:ascii="宋体" w:hAnsi="宋体" w:cs="宋体"/>
          <w:b/>
          <w:bCs/>
          <w:color w:val="auto"/>
          <w:sz w:val="24"/>
        </w:rPr>
      </w:pPr>
    </w:p>
    <w:p w14:paraId="2C1D5536">
      <w:pPr>
        <w:pStyle w:val="2"/>
        <w:rPr>
          <w:color w:val="auto"/>
        </w:rPr>
        <w:sectPr>
          <w:footerReference r:id="rId3" w:type="default"/>
          <w:pgSz w:w="11906" w:h="16838"/>
          <w:pgMar w:top="1417" w:right="1417" w:bottom="1417" w:left="1417" w:header="851" w:footer="646" w:gutter="0"/>
          <w:cols w:space="720" w:num="1"/>
          <w:docGrid w:linePitch="312" w:charSpace="0"/>
        </w:sectPr>
      </w:pPr>
    </w:p>
    <w:bookmarkEnd w:id="3"/>
    <w:bookmarkEnd w:id="4"/>
    <w:bookmarkEnd w:id="5"/>
    <w:bookmarkEnd w:id="6"/>
    <w:p w14:paraId="7C5AD5AD">
      <w:pPr>
        <w:rPr>
          <w:rFonts w:hint="eastAsia" w:ascii="宋体" w:hAnsi="宋体"/>
          <w:b/>
          <w:bCs/>
          <w:color w:val="auto"/>
          <w:sz w:val="36"/>
          <w:szCs w:val="36"/>
        </w:rPr>
      </w:pPr>
    </w:p>
    <w:p w14:paraId="43C43E9D">
      <w:pPr>
        <w:widowControl/>
        <w:spacing w:line="400" w:lineRule="exact"/>
        <w:jc w:val="center"/>
        <w:rPr>
          <w:rFonts w:hint="eastAsia" w:ascii="宋体" w:hAnsi="宋体"/>
          <w:b/>
          <w:bCs/>
          <w:color w:val="auto"/>
          <w:sz w:val="36"/>
          <w:szCs w:val="36"/>
        </w:rPr>
      </w:pPr>
      <w:r>
        <w:rPr>
          <w:rFonts w:hint="eastAsia" w:ascii="宋体" w:hAnsi="宋体"/>
          <w:b/>
          <w:bCs/>
          <w:color w:val="auto"/>
          <w:sz w:val="36"/>
          <w:szCs w:val="36"/>
        </w:rPr>
        <w:t>第四章  合同参考文本</w:t>
      </w:r>
    </w:p>
    <w:p w14:paraId="5AA2F51C">
      <w:pPr>
        <w:spacing w:line="420" w:lineRule="exact"/>
        <w:ind w:firstLine="5040" w:firstLineChars="2100"/>
        <w:rPr>
          <w:rFonts w:hint="eastAsia" w:ascii="宋体" w:hAnsi="宋体" w:cs="宋体"/>
          <w:color w:val="auto"/>
          <w:sz w:val="24"/>
        </w:rPr>
      </w:pPr>
    </w:p>
    <w:p w14:paraId="38A2187A">
      <w:pPr>
        <w:pStyle w:val="23"/>
        <w:spacing w:line="420" w:lineRule="exact"/>
        <w:ind w:firstLine="0" w:firstLineChars="0"/>
        <w:rPr>
          <w:rFonts w:hint="eastAsia" w:ascii="宋体" w:hAnsi="宋体" w:cs="宋体"/>
          <w:color w:val="auto"/>
          <w:sz w:val="24"/>
          <w:szCs w:val="24"/>
        </w:rPr>
      </w:pPr>
    </w:p>
    <w:p w14:paraId="3D91C9FA">
      <w:pPr>
        <w:spacing w:line="420" w:lineRule="exact"/>
        <w:ind w:firstLine="6480" w:firstLineChars="2700"/>
        <w:rPr>
          <w:rFonts w:hint="eastAsia" w:ascii="宋体" w:hAnsi="宋体" w:cs="宋体"/>
          <w:color w:val="auto"/>
          <w:sz w:val="24"/>
        </w:rPr>
      </w:pPr>
      <w:r>
        <w:rPr>
          <w:rFonts w:hint="eastAsia" w:ascii="宋体" w:hAnsi="宋体" w:cs="宋体"/>
          <w:color w:val="auto"/>
          <w:sz w:val="24"/>
        </w:rPr>
        <w:t>合同号：</w:t>
      </w:r>
    </w:p>
    <w:p w14:paraId="1CFE4481">
      <w:pPr>
        <w:spacing w:line="420" w:lineRule="exact"/>
        <w:rPr>
          <w:rFonts w:hint="eastAsia" w:ascii="宋体" w:hAnsi="宋体" w:cs="宋体"/>
          <w:color w:val="auto"/>
          <w:sz w:val="24"/>
        </w:rPr>
      </w:pPr>
      <w:r>
        <w:rPr>
          <w:rFonts w:hint="eastAsia" w:ascii="宋体" w:hAnsi="宋体" w:cs="宋体"/>
          <w:color w:val="auto"/>
          <w:sz w:val="24"/>
        </w:rPr>
        <w:t>甲方(采购人)：                                       签订地点：</w:t>
      </w:r>
    </w:p>
    <w:p w14:paraId="6196C3AE">
      <w:pPr>
        <w:spacing w:line="420" w:lineRule="exact"/>
        <w:rPr>
          <w:rFonts w:hint="eastAsia" w:ascii="宋体" w:hAnsi="宋体" w:cs="宋体"/>
          <w:color w:val="auto"/>
          <w:sz w:val="24"/>
        </w:rPr>
      </w:pPr>
      <w:r>
        <w:rPr>
          <w:rFonts w:hint="eastAsia" w:ascii="宋体" w:hAnsi="宋体" w:cs="宋体"/>
          <w:color w:val="auto"/>
          <w:sz w:val="24"/>
        </w:rPr>
        <w:t>乙方（成交供应商）：                                   签订日期：  年   月  日</w:t>
      </w:r>
    </w:p>
    <w:p w14:paraId="6FDDDA9A">
      <w:pPr>
        <w:spacing w:line="420" w:lineRule="exact"/>
        <w:ind w:firstLine="480" w:firstLineChars="200"/>
        <w:rPr>
          <w:rFonts w:hint="eastAsia" w:ascii="宋体" w:hAnsi="宋体" w:cs="宋体"/>
          <w:color w:val="auto"/>
          <w:sz w:val="24"/>
        </w:rPr>
      </w:pPr>
      <w:r>
        <w:rPr>
          <w:rFonts w:hint="eastAsia" w:ascii="宋体" w:hAnsi="宋体" w:cs="宋体"/>
          <w:color w:val="auto"/>
          <w:sz w:val="24"/>
        </w:rPr>
        <w:t>根据甲方委托福建诚致项目管理有限公司对福建省病犯监狱（福建省建新医院）一标段智能化系统采购项目配套造价咨询（预算审核）服务（项目编号：FJCZ-WJ-2025-28-1）进行网上竞价采购的竞价结果，乙方为成交供应商，现依照网上竞价文件、响应文件及相关文件的内容，双方达成如下协议：</w:t>
      </w:r>
    </w:p>
    <w:p w14:paraId="2D183178">
      <w:pPr>
        <w:spacing w:line="420" w:lineRule="exact"/>
        <w:ind w:firstLine="480" w:firstLineChars="200"/>
        <w:rPr>
          <w:rFonts w:hint="eastAsia" w:ascii="宋体" w:hAnsi="宋体" w:cs="宋体"/>
          <w:color w:val="auto"/>
          <w:sz w:val="24"/>
        </w:rPr>
      </w:pPr>
      <w:r>
        <w:rPr>
          <w:rFonts w:hint="eastAsia" w:ascii="宋体" w:hAnsi="宋体" w:cs="宋体"/>
          <w:color w:val="auto"/>
          <w:sz w:val="24"/>
        </w:rPr>
        <w:t>1、合同标的和合同价格</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9"/>
        <w:gridCol w:w="1087"/>
        <w:gridCol w:w="1555"/>
        <w:gridCol w:w="1293"/>
        <w:gridCol w:w="2334"/>
        <w:gridCol w:w="1683"/>
      </w:tblGrid>
      <w:tr w14:paraId="41C4D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029" w:type="dxa"/>
            <w:vAlign w:val="center"/>
          </w:tcPr>
          <w:p w14:paraId="142E9540">
            <w:pPr>
              <w:spacing w:line="420" w:lineRule="exact"/>
              <w:jc w:val="center"/>
              <w:rPr>
                <w:rFonts w:hint="eastAsia" w:ascii="宋体" w:hAnsi="宋体" w:cs="宋体"/>
                <w:color w:val="auto"/>
                <w:sz w:val="24"/>
              </w:rPr>
            </w:pPr>
            <w:r>
              <w:rPr>
                <w:rFonts w:hint="eastAsia" w:ascii="宋体" w:hAnsi="宋体" w:cs="宋体"/>
                <w:color w:val="auto"/>
                <w:sz w:val="24"/>
              </w:rPr>
              <w:t>合同包</w:t>
            </w:r>
          </w:p>
        </w:tc>
        <w:tc>
          <w:tcPr>
            <w:tcW w:w="1087" w:type="dxa"/>
            <w:vAlign w:val="center"/>
          </w:tcPr>
          <w:p w14:paraId="5A2064C2">
            <w:pPr>
              <w:spacing w:line="420" w:lineRule="exact"/>
              <w:jc w:val="center"/>
              <w:rPr>
                <w:rFonts w:hint="eastAsia" w:ascii="宋体" w:hAnsi="宋体" w:cs="宋体"/>
                <w:color w:val="auto"/>
                <w:sz w:val="24"/>
              </w:rPr>
            </w:pPr>
            <w:r>
              <w:rPr>
                <w:rFonts w:hint="eastAsia" w:ascii="宋体" w:hAnsi="宋体" w:cs="宋体"/>
                <w:color w:val="auto"/>
                <w:sz w:val="24"/>
              </w:rPr>
              <w:t>品目号</w:t>
            </w:r>
          </w:p>
        </w:tc>
        <w:tc>
          <w:tcPr>
            <w:tcW w:w="1555" w:type="dxa"/>
            <w:vAlign w:val="center"/>
          </w:tcPr>
          <w:p w14:paraId="27C63C45">
            <w:pPr>
              <w:spacing w:line="420" w:lineRule="exact"/>
              <w:jc w:val="center"/>
              <w:rPr>
                <w:rFonts w:hint="eastAsia" w:ascii="宋体" w:hAnsi="宋体" w:cs="宋体"/>
                <w:color w:val="auto"/>
                <w:sz w:val="24"/>
              </w:rPr>
            </w:pPr>
            <w:r>
              <w:rPr>
                <w:rFonts w:hint="eastAsia" w:ascii="宋体" w:hAnsi="宋体" w:cs="宋体"/>
                <w:color w:val="auto"/>
                <w:sz w:val="24"/>
              </w:rPr>
              <w:t>服务名称</w:t>
            </w:r>
          </w:p>
        </w:tc>
        <w:tc>
          <w:tcPr>
            <w:tcW w:w="1293" w:type="dxa"/>
            <w:vAlign w:val="center"/>
          </w:tcPr>
          <w:p w14:paraId="7B02FC14">
            <w:pPr>
              <w:spacing w:line="420" w:lineRule="exact"/>
              <w:jc w:val="center"/>
              <w:rPr>
                <w:rFonts w:hint="eastAsia" w:ascii="宋体" w:hAnsi="宋体" w:cs="宋体"/>
                <w:color w:val="auto"/>
                <w:sz w:val="24"/>
              </w:rPr>
            </w:pPr>
            <w:r>
              <w:rPr>
                <w:rFonts w:hint="eastAsia" w:ascii="宋体" w:hAnsi="宋体" w:cs="宋体"/>
                <w:color w:val="auto"/>
                <w:sz w:val="24"/>
              </w:rPr>
              <w:t>服务期</w:t>
            </w:r>
          </w:p>
        </w:tc>
        <w:tc>
          <w:tcPr>
            <w:tcW w:w="2334" w:type="dxa"/>
            <w:vAlign w:val="center"/>
          </w:tcPr>
          <w:p w14:paraId="3C8D8360">
            <w:pPr>
              <w:spacing w:line="420" w:lineRule="exact"/>
              <w:jc w:val="center"/>
              <w:rPr>
                <w:rFonts w:hint="eastAsia" w:ascii="宋体" w:hAnsi="宋体" w:cs="宋体"/>
                <w:color w:val="auto"/>
                <w:sz w:val="24"/>
              </w:rPr>
            </w:pPr>
            <w:r>
              <w:rPr>
                <w:rFonts w:hint="eastAsia" w:ascii="宋体" w:hAnsi="宋体" w:cs="宋体"/>
                <w:color w:val="auto"/>
                <w:sz w:val="24"/>
              </w:rPr>
              <w:t>总价</w:t>
            </w:r>
          </w:p>
        </w:tc>
        <w:tc>
          <w:tcPr>
            <w:tcW w:w="1683" w:type="dxa"/>
            <w:vAlign w:val="center"/>
          </w:tcPr>
          <w:p w14:paraId="1BF5DA4F">
            <w:pPr>
              <w:spacing w:line="420" w:lineRule="exact"/>
              <w:jc w:val="center"/>
              <w:rPr>
                <w:rFonts w:hint="eastAsia" w:ascii="宋体" w:hAnsi="宋体" w:cs="宋体"/>
                <w:color w:val="auto"/>
                <w:sz w:val="24"/>
              </w:rPr>
            </w:pPr>
            <w:r>
              <w:rPr>
                <w:rFonts w:hint="eastAsia" w:ascii="宋体" w:hAnsi="宋体" w:cs="宋体"/>
                <w:color w:val="auto"/>
                <w:sz w:val="24"/>
              </w:rPr>
              <w:t>备注</w:t>
            </w:r>
          </w:p>
        </w:tc>
      </w:tr>
      <w:tr w14:paraId="11D55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029" w:type="dxa"/>
            <w:vAlign w:val="center"/>
          </w:tcPr>
          <w:p w14:paraId="37E348F0">
            <w:pPr>
              <w:spacing w:line="420" w:lineRule="exact"/>
              <w:jc w:val="center"/>
              <w:rPr>
                <w:rFonts w:hint="eastAsia" w:ascii="宋体" w:hAnsi="宋体" w:cs="宋体"/>
                <w:color w:val="auto"/>
                <w:sz w:val="24"/>
              </w:rPr>
            </w:pPr>
          </w:p>
        </w:tc>
        <w:tc>
          <w:tcPr>
            <w:tcW w:w="1087" w:type="dxa"/>
            <w:vAlign w:val="center"/>
          </w:tcPr>
          <w:p w14:paraId="2571E805">
            <w:pPr>
              <w:spacing w:line="420" w:lineRule="exact"/>
              <w:jc w:val="center"/>
              <w:rPr>
                <w:rFonts w:hint="eastAsia" w:ascii="宋体" w:hAnsi="宋体" w:cs="宋体"/>
                <w:color w:val="auto"/>
                <w:sz w:val="24"/>
              </w:rPr>
            </w:pPr>
          </w:p>
        </w:tc>
        <w:tc>
          <w:tcPr>
            <w:tcW w:w="1555" w:type="dxa"/>
            <w:vAlign w:val="center"/>
          </w:tcPr>
          <w:p w14:paraId="1DDED093">
            <w:pPr>
              <w:spacing w:line="420" w:lineRule="exact"/>
              <w:jc w:val="center"/>
              <w:rPr>
                <w:rFonts w:hint="eastAsia" w:ascii="宋体" w:hAnsi="宋体" w:cs="宋体"/>
                <w:color w:val="auto"/>
                <w:sz w:val="24"/>
              </w:rPr>
            </w:pPr>
          </w:p>
        </w:tc>
        <w:tc>
          <w:tcPr>
            <w:tcW w:w="1293" w:type="dxa"/>
            <w:vAlign w:val="center"/>
          </w:tcPr>
          <w:p w14:paraId="07F45931">
            <w:pPr>
              <w:spacing w:line="420" w:lineRule="exact"/>
              <w:jc w:val="center"/>
              <w:rPr>
                <w:rFonts w:hint="eastAsia" w:ascii="宋体" w:hAnsi="宋体" w:cs="宋体"/>
                <w:color w:val="auto"/>
                <w:sz w:val="24"/>
              </w:rPr>
            </w:pPr>
          </w:p>
        </w:tc>
        <w:tc>
          <w:tcPr>
            <w:tcW w:w="2334" w:type="dxa"/>
            <w:vAlign w:val="center"/>
          </w:tcPr>
          <w:p w14:paraId="440E72B5">
            <w:pPr>
              <w:spacing w:line="420" w:lineRule="exact"/>
              <w:jc w:val="center"/>
              <w:rPr>
                <w:rFonts w:hint="eastAsia" w:ascii="宋体" w:hAnsi="宋体" w:cs="宋体"/>
                <w:color w:val="auto"/>
                <w:sz w:val="24"/>
              </w:rPr>
            </w:pPr>
          </w:p>
        </w:tc>
        <w:tc>
          <w:tcPr>
            <w:tcW w:w="1683" w:type="dxa"/>
            <w:vAlign w:val="center"/>
          </w:tcPr>
          <w:p w14:paraId="795375A6">
            <w:pPr>
              <w:spacing w:line="420" w:lineRule="exact"/>
              <w:jc w:val="center"/>
              <w:rPr>
                <w:rFonts w:hint="eastAsia" w:ascii="宋体" w:hAnsi="宋体" w:cs="宋体"/>
                <w:color w:val="auto"/>
                <w:sz w:val="24"/>
              </w:rPr>
            </w:pPr>
          </w:p>
        </w:tc>
      </w:tr>
      <w:tr w14:paraId="09E5B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029" w:type="dxa"/>
            <w:vAlign w:val="center"/>
          </w:tcPr>
          <w:p w14:paraId="3F86A6F1">
            <w:pPr>
              <w:spacing w:line="420" w:lineRule="exact"/>
              <w:jc w:val="center"/>
              <w:rPr>
                <w:rFonts w:hint="eastAsia" w:ascii="宋体" w:hAnsi="宋体" w:cs="宋体"/>
                <w:color w:val="auto"/>
                <w:sz w:val="24"/>
              </w:rPr>
            </w:pPr>
          </w:p>
        </w:tc>
        <w:tc>
          <w:tcPr>
            <w:tcW w:w="1087" w:type="dxa"/>
            <w:vAlign w:val="center"/>
          </w:tcPr>
          <w:p w14:paraId="2BBF4E4F">
            <w:pPr>
              <w:spacing w:line="420" w:lineRule="exact"/>
              <w:jc w:val="center"/>
              <w:rPr>
                <w:rFonts w:hint="eastAsia" w:ascii="宋体" w:hAnsi="宋体" w:cs="宋体"/>
                <w:color w:val="auto"/>
                <w:sz w:val="24"/>
              </w:rPr>
            </w:pPr>
          </w:p>
        </w:tc>
        <w:tc>
          <w:tcPr>
            <w:tcW w:w="1555" w:type="dxa"/>
            <w:vAlign w:val="center"/>
          </w:tcPr>
          <w:p w14:paraId="652BEF9C">
            <w:pPr>
              <w:spacing w:line="420" w:lineRule="exact"/>
              <w:jc w:val="center"/>
              <w:rPr>
                <w:rFonts w:hint="eastAsia" w:ascii="宋体" w:hAnsi="宋体" w:cs="宋体"/>
                <w:color w:val="auto"/>
                <w:sz w:val="24"/>
              </w:rPr>
            </w:pPr>
          </w:p>
        </w:tc>
        <w:tc>
          <w:tcPr>
            <w:tcW w:w="1293" w:type="dxa"/>
            <w:vAlign w:val="center"/>
          </w:tcPr>
          <w:p w14:paraId="61941560">
            <w:pPr>
              <w:spacing w:line="420" w:lineRule="exact"/>
              <w:jc w:val="center"/>
              <w:rPr>
                <w:rFonts w:hint="eastAsia" w:ascii="宋体" w:hAnsi="宋体" w:cs="宋体"/>
                <w:color w:val="auto"/>
                <w:sz w:val="24"/>
              </w:rPr>
            </w:pPr>
          </w:p>
        </w:tc>
        <w:tc>
          <w:tcPr>
            <w:tcW w:w="2334" w:type="dxa"/>
            <w:vAlign w:val="center"/>
          </w:tcPr>
          <w:p w14:paraId="0904FEB0">
            <w:pPr>
              <w:spacing w:line="420" w:lineRule="exact"/>
              <w:jc w:val="center"/>
              <w:rPr>
                <w:rFonts w:hint="eastAsia" w:ascii="宋体" w:hAnsi="宋体" w:cs="宋体"/>
                <w:color w:val="auto"/>
                <w:sz w:val="24"/>
              </w:rPr>
            </w:pPr>
          </w:p>
        </w:tc>
        <w:tc>
          <w:tcPr>
            <w:tcW w:w="1683" w:type="dxa"/>
            <w:vAlign w:val="center"/>
          </w:tcPr>
          <w:p w14:paraId="1FAB4E40">
            <w:pPr>
              <w:spacing w:line="420" w:lineRule="exact"/>
              <w:jc w:val="center"/>
              <w:rPr>
                <w:rFonts w:hint="eastAsia" w:ascii="宋体" w:hAnsi="宋体" w:cs="宋体"/>
                <w:color w:val="auto"/>
                <w:sz w:val="24"/>
              </w:rPr>
            </w:pPr>
          </w:p>
        </w:tc>
      </w:tr>
      <w:tr w14:paraId="2A07B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029" w:type="dxa"/>
            <w:vAlign w:val="center"/>
          </w:tcPr>
          <w:p w14:paraId="4D7B6164">
            <w:pPr>
              <w:spacing w:line="420" w:lineRule="exact"/>
              <w:jc w:val="center"/>
              <w:rPr>
                <w:rFonts w:hint="eastAsia" w:ascii="宋体" w:hAnsi="宋体" w:cs="宋体"/>
                <w:color w:val="auto"/>
                <w:sz w:val="24"/>
              </w:rPr>
            </w:pPr>
          </w:p>
        </w:tc>
        <w:tc>
          <w:tcPr>
            <w:tcW w:w="1087" w:type="dxa"/>
            <w:vAlign w:val="center"/>
          </w:tcPr>
          <w:p w14:paraId="11541C76">
            <w:pPr>
              <w:spacing w:line="420" w:lineRule="exact"/>
              <w:jc w:val="center"/>
              <w:rPr>
                <w:rFonts w:hint="eastAsia" w:ascii="宋体" w:hAnsi="宋体" w:cs="宋体"/>
                <w:color w:val="auto"/>
                <w:sz w:val="24"/>
              </w:rPr>
            </w:pPr>
          </w:p>
        </w:tc>
        <w:tc>
          <w:tcPr>
            <w:tcW w:w="1555" w:type="dxa"/>
            <w:vAlign w:val="center"/>
          </w:tcPr>
          <w:p w14:paraId="62D49A41">
            <w:pPr>
              <w:spacing w:line="420" w:lineRule="exact"/>
              <w:jc w:val="center"/>
              <w:rPr>
                <w:rFonts w:hint="eastAsia" w:ascii="宋体" w:hAnsi="宋体" w:cs="宋体"/>
                <w:color w:val="auto"/>
                <w:sz w:val="24"/>
              </w:rPr>
            </w:pPr>
          </w:p>
        </w:tc>
        <w:tc>
          <w:tcPr>
            <w:tcW w:w="1293" w:type="dxa"/>
            <w:vAlign w:val="center"/>
          </w:tcPr>
          <w:p w14:paraId="112EA315">
            <w:pPr>
              <w:spacing w:line="420" w:lineRule="exact"/>
              <w:jc w:val="center"/>
              <w:rPr>
                <w:rFonts w:hint="eastAsia" w:ascii="宋体" w:hAnsi="宋体" w:cs="宋体"/>
                <w:color w:val="auto"/>
                <w:sz w:val="24"/>
              </w:rPr>
            </w:pPr>
          </w:p>
        </w:tc>
        <w:tc>
          <w:tcPr>
            <w:tcW w:w="2334" w:type="dxa"/>
            <w:vAlign w:val="center"/>
          </w:tcPr>
          <w:p w14:paraId="45330C95">
            <w:pPr>
              <w:spacing w:line="420" w:lineRule="exact"/>
              <w:jc w:val="center"/>
              <w:rPr>
                <w:rFonts w:hint="eastAsia" w:ascii="宋体" w:hAnsi="宋体" w:cs="宋体"/>
                <w:color w:val="auto"/>
                <w:sz w:val="24"/>
              </w:rPr>
            </w:pPr>
          </w:p>
        </w:tc>
        <w:tc>
          <w:tcPr>
            <w:tcW w:w="1683" w:type="dxa"/>
            <w:vAlign w:val="center"/>
          </w:tcPr>
          <w:p w14:paraId="5276938F">
            <w:pPr>
              <w:spacing w:line="420" w:lineRule="exact"/>
              <w:jc w:val="center"/>
              <w:rPr>
                <w:rFonts w:hint="eastAsia" w:ascii="宋体" w:hAnsi="宋体" w:cs="宋体"/>
                <w:color w:val="auto"/>
                <w:sz w:val="24"/>
              </w:rPr>
            </w:pPr>
          </w:p>
        </w:tc>
      </w:tr>
      <w:tr w14:paraId="0BD7C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81" w:type="dxa"/>
            <w:gridSpan w:val="6"/>
          </w:tcPr>
          <w:p w14:paraId="03FFEA9A">
            <w:pPr>
              <w:spacing w:line="420" w:lineRule="exact"/>
              <w:rPr>
                <w:rFonts w:hint="eastAsia" w:ascii="宋体" w:hAnsi="宋体" w:cs="宋体"/>
                <w:color w:val="auto"/>
                <w:sz w:val="24"/>
              </w:rPr>
            </w:pPr>
            <w:r>
              <w:rPr>
                <w:rFonts w:hint="eastAsia" w:ascii="宋体" w:hAnsi="宋体" w:cs="宋体"/>
                <w:color w:val="auto"/>
                <w:sz w:val="24"/>
              </w:rPr>
              <w:t>合同总金额（大写）：人民币（¥：）</w:t>
            </w:r>
          </w:p>
        </w:tc>
      </w:tr>
    </w:tbl>
    <w:p w14:paraId="70096965">
      <w:pPr>
        <w:spacing w:line="420" w:lineRule="exact"/>
        <w:ind w:firstLine="480" w:firstLineChars="200"/>
        <w:rPr>
          <w:rFonts w:hint="eastAsia" w:ascii="宋体" w:hAnsi="宋体" w:cs="宋体"/>
          <w:color w:val="auto"/>
          <w:sz w:val="24"/>
        </w:rPr>
      </w:pPr>
      <w:r>
        <w:rPr>
          <w:rFonts w:hint="eastAsia" w:ascii="宋体" w:hAnsi="宋体" w:cs="宋体"/>
          <w:color w:val="auto"/>
          <w:sz w:val="24"/>
        </w:rPr>
        <w:t>2、交付地点、方式</w:t>
      </w:r>
    </w:p>
    <w:p w14:paraId="341D43A0">
      <w:pPr>
        <w:spacing w:line="420" w:lineRule="exact"/>
        <w:ind w:firstLine="900" w:firstLineChars="375"/>
        <w:rPr>
          <w:rFonts w:hint="eastAsia" w:ascii="宋体" w:hAnsi="宋体" w:cs="宋体"/>
          <w:color w:val="auto"/>
          <w:sz w:val="24"/>
        </w:rPr>
      </w:pPr>
      <w:r>
        <w:rPr>
          <w:rFonts w:hint="eastAsia" w:ascii="宋体" w:hAnsi="宋体" w:cs="宋体"/>
          <w:color w:val="auto"/>
          <w:sz w:val="24"/>
        </w:rPr>
        <w:t>根据网上竞价文件及响应文件填写。</w:t>
      </w:r>
    </w:p>
    <w:p w14:paraId="61B81562">
      <w:pPr>
        <w:spacing w:line="420" w:lineRule="exact"/>
        <w:ind w:firstLine="480" w:firstLineChars="200"/>
        <w:rPr>
          <w:rFonts w:hint="eastAsia" w:ascii="宋体" w:hAnsi="宋体" w:cs="宋体"/>
          <w:color w:val="auto"/>
          <w:sz w:val="24"/>
        </w:rPr>
      </w:pPr>
      <w:r>
        <w:rPr>
          <w:rFonts w:hint="eastAsia" w:ascii="宋体" w:hAnsi="宋体" w:cs="宋体"/>
          <w:color w:val="auto"/>
          <w:sz w:val="24"/>
        </w:rPr>
        <w:t>3、服务内容及要求</w:t>
      </w:r>
    </w:p>
    <w:p w14:paraId="6E193CA5">
      <w:pPr>
        <w:spacing w:line="420" w:lineRule="exact"/>
        <w:ind w:firstLine="720" w:firstLineChars="300"/>
        <w:rPr>
          <w:rFonts w:hint="eastAsia" w:ascii="宋体" w:hAnsi="宋体" w:cs="宋体"/>
          <w:color w:val="auto"/>
          <w:sz w:val="24"/>
        </w:rPr>
      </w:pPr>
      <w:r>
        <w:rPr>
          <w:rFonts w:hint="eastAsia" w:ascii="宋体" w:hAnsi="宋体" w:cs="宋体"/>
          <w:color w:val="auto"/>
          <w:sz w:val="24"/>
        </w:rPr>
        <w:t>根据网上竞价文件及响应文件填写。</w:t>
      </w:r>
    </w:p>
    <w:p w14:paraId="5938834C">
      <w:pPr>
        <w:spacing w:line="420" w:lineRule="exact"/>
        <w:ind w:firstLine="480" w:firstLineChars="200"/>
        <w:rPr>
          <w:rFonts w:hint="eastAsia" w:ascii="宋体" w:hAnsi="宋体" w:cs="宋体"/>
          <w:color w:val="auto"/>
          <w:sz w:val="24"/>
        </w:rPr>
      </w:pPr>
      <w:r>
        <w:rPr>
          <w:rFonts w:hint="eastAsia" w:ascii="宋体" w:hAnsi="宋体" w:cs="宋体"/>
          <w:color w:val="auto"/>
          <w:sz w:val="24"/>
        </w:rPr>
        <w:t>4、服务费用及付款方式</w:t>
      </w:r>
    </w:p>
    <w:p w14:paraId="6811D01A">
      <w:pPr>
        <w:spacing w:line="420" w:lineRule="exact"/>
        <w:ind w:firstLine="900" w:firstLineChars="375"/>
        <w:rPr>
          <w:rFonts w:hint="eastAsia" w:ascii="宋体" w:hAnsi="宋体" w:cs="宋体"/>
          <w:color w:val="auto"/>
          <w:sz w:val="24"/>
        </w:rPr>
      </w:pPr>
      <w:r>
        <w:rPr>
          <w:rFonts w:hint="eastAsia" w:ascii="宋体" w:hAnsi="宋体" w:cs="宋体"/>
          <w:color w:val="auto"/>
          <w:sz w:val="24"/>
        </w:rPr>
        <w:t>根据网上竞价文件及响应文件填写。</w:t>
      </w:r>
    </w:p>
    <w:p w14:paraId="0E6958F4">
      <w:pPr>
        <w:spacing w:line="420" w:lineRule="exact"/>
        <w:ind w:firstLine="480" w:firstLineChars="200"/>
        <w:rPr>
          <w:rFonts w:hint="eastAsia" w:ascii="宋体" w:hAnsi="宋体" w:cs="宋体"/>
          <w:color w:val="auto"/>
          <w:sz w:val="24"/>
        </w:rPr>
      </w:pPr>
      <w:r>
        <w:rPr>
          <w:rFonts w:hint="eastAsia" w:ascii="宋体" w:hAnsi="宋体" w:cs="宋体"/>
          <w:color w:val="auto"/>
          <w:sz w:val="24"/>
        </w:rPr>
        <w:t>5、履约保证金</w:t>
      </w:r>
    </w:p>
    <w:p w14:paraId="7A864481">
      <w:pPr>
        <w:spacing w:line="420" w:lineRule="exact"/>
        <w:ind w:firstLine="900" w:firstLineChars="375"/>
        <w:rPr>
          <w:rFonts w:hint="eastAsia" w:ascii="宋体" w:hAnsi="宋体" w:cs="宋体"/>
          <w:color w:val="auto"/>
          <w:sz w:val="24"/>
        </w:rPr>
      </w:pPr>
      <w:r>
        <w:rPr>
          <w:rFonts w:hint="eastAsia" w:ascii="宋体" w:hAnsi="宋体" w:cs="宋体"/>
          <w:color w:val="auto"/>
          <w:sz w:val="24"/>
        </w:rPr>
        <w:t xml:space="preserve"> 根据网上竞价文件及响应文件填写。</w:t>
      </w:r>
    </w:p>
    <w:p w14:paraId="0BFF0E17">
      <w:pPr>
        <w:pStyle w:val="2"/>
        <w:spacing w:line="420" w:lineRule="exact"/>
        <w:ind w:left="0" w:leftChars="0" w:firstLine="480" w:firstLineChars="200"/>
        <w:rPr>
          <w:rFonts w:hint="eastAsia" w:ascii="宋体" w:hAnsi="宋体" w:cs="宋体"/>
          <w:color w:val="auto"/>
          <w:sz w:val="24"/>
        </w:rPr>
      </w:pPr>
      <w:r>
        <w:rPr>
          <w:rFonts w:hint="eastAsia" w:ascii="宋体" w:hAnsi="宋体" w:cs="宋体"/>
          <w:color w:val="auto"/>
          <w:sz w:val="24"/>
        </w:rPr>
        <w:t>6、验收要求</w:t>
      </w:r>
    </w:p>
    <w:p w14:paraId="52CC3A55">
      <w:pPr>
        <w:pStyle w:val="2"/>
        <w:spacing w:line="420" w:lineRule="exact"/>
        <w:ind w:firstLine="0"/>
        <w:rPr>
          <w:rFonts w:hint="eastAsia" w:ascii="宋体" w:hAnsi="宋体" w:cs="宋体"/>
          <w:color w:val="auto"/>
          <w:sz w:val="24"/>
        </w:rPr>
      </w:pPr>
      <w:r>
        <w:rPr>
          <w:rFonts w:hint="eastAsia" w:ascii="宋体" w:hAnsi="宋体" w:cs="宋体"/>
          <w:color w:val="auto"/>
          <w:sz w:val="24"/>
        </w:rPr>
        <w:t xml:space="preserve">    根据网上竞价文件及响应文件填写。</w:t>
      </w:r>
    </w:p>
    <w:p w14:paraId="7FE6AEA2">
      <w:pPr>
        <w:spacing w:line="420" w:lineRule="exact"/>
        <w:ind w:firstLine="480" w:firstLineChars="200"/>
        <w:rPr>
          <w:rFonts w:hint="eastAsia" w:ascii="宋体" w:hAnsi="宋体" w:cs="宋体"/>
          <w:color w:val="auto"/>
          <w:sz w:val="24"/>
        </w:rPr>
      </w:pPr>
      <w:r>
        <w:rPr>
          <w:rFonts w:hint="eastAsia" w:ascii="宋体" w:hAnsi="宋体" w:cs="宋体"/>
          <w:color w:val="auto"/>
          <w:sz w:val="24"/>
        </w:rPr>
        <w:t>7、违约责任</w:t>
      </w:r>
    </w:p>
    <w:p w14:paraId="4FC6824C">
      <w:pPr>
        <w:pStyle w:val="2"/>
        <w:spacing w:line="420" w:lineRule="exact"/>
        <w:ind w:firstLine="0"/>
        <w:rPr>
          <w:rFonts w:hint="eastAsia" w:ascii="宋体" w:hAnsi="宋体" w:cs="宋体"/>
          <w:color w:val="auto"/>
          <w:sz w:val="24"/>
        </w:rPr>
      </w:pPr>
      <w:r>
        <w:rPr>
          <w:rFonts w:hint="eastAsia" w:ascii="宋体" w:hAnsi="宋体" w:cs="宋体"/>
          <w:color w:val="auto"/>
          <w:sz w:val="24"/>
        </w:rPr>
        <w:t xml:space="preserve">   根据网上竞价文件及响应文件填写。</w:t>
      </w:r>
    </w:p>
    <w:p w14:paraId="0D818AC9">
      <w:pPr>
        <w:spacing w:line="420" w:lineRule="exact"/>
        <w:ind w:firstLine="480" w:firstLineChars="200"/>
        <w:rPr>
          <w:rFonts w:hint="eastAsia" w:ascii="宋体" w:hAnsi="宋体" w:cs="宋体"/>
          <w:color w:val="auto"/>
          <w:sz w:val="24"/>
        </w:rPr>
      </w:pPr>
      <w:r>
        <w:rPr>
          <w:rFonts w:hint="eastAsia" w:ascii="宋体" w:hAnsi="宋体" w:cs="宋体"/>
          <w:color w:val="auto"/>
          <w:sz w:val="24"/>
        </w:rPr>
        <w:t>8、不可抗力</w:t>
      </w:r>
    </w:p>
    <w:p w14:paraId="3DB5E715">
      <w:pPr>
        <w:spacing w:line="420" w:lineRule="exact"/>
        <w:ind w:firstLine="480" w:firstLineChars="200"/>
        <w:rPr>
          <w:rFonts w:hint="eastAsia" w:ascii="宋体" w:hAnsi="宋体" w:cs="宋体"/>
          <w:color w:val="auto"/>
          <w:sz w:val="24"/>
        </w:rPr>
      </w:pPr>
      <w:r>
        <w:rPr>
          <w:rFonts w:hint="eastAsia" w:ascii="宋体" w:hAnsi="宋体" w:cs="宋体"/>
          <w:color w:val="auto"/>
          <w:sz w:val="24"/>
        </w:rPr>
        <w:t>8.1因不可抗力造成违约的，遭受不可抗力一方应及时向对方通报不能履行或不能完全履行的理由，并在随后取得有关证明后的15日内向另一方提供不可抗力发生以及持续期间的充分证据。基于以上行为，允许遭受不可抗力一方延期履行、部分履行或者不履行合同，并根据情况可部分或全部免于承担违约责任。</w:t>
      </w:r>
    </w:p>
    <w:p w14:paraId="066EF4F6">
      <w:pPr>
        <w:spacing w:line="420" w:lineRule="exact"/>
        <w:ind w:firstLine="480" w:firstLineChars="200"/>
        <w:rPr>
          <w:rFonts w:hint="eastAsia" w:ascii="宋体" w:hAnsi="宋体" w:cs="宋体"/>
          <w:color w:val="auto"/>
          <w:sz w:val="24"/>
        </w:rPr>
      </w:pPr>
      <w:r>
        <w:rPr>
          <w:rFonts w:hint="eastAsia" w:ascii="宋体" w:hAnsi="宋体" w:cs="宋体"/>
          <w:color w:val="auto"/>
          <w:sz w:val="24"/>
        </w:rPr>
        <w:t>8.2</w:t>
      </w:r>
      <w:r>
        <w:rPr>
          <w:rFonts w:hint="eastAsia" w:ascii="宋体" w:hAnsi="宋体" w:cs="宋体"/>
          <w:color w:val="auto"/>
          <w:spacing w:val="-11"/>
          <w:sz w:val="24"/>
        </w:rPr>
        <w:t>本合同中的不可抗力指不能预见、不能避免并不能克服的客观情况。包括但不仅限于：自然灾害如地震、台风、洪水、火灾；政府行为、法律规定或其适用的变化或者其他任何无法预见、避免或者控制的事件。</w:t>
      </w:r>
    </w:p>
    <w:p w14:paraId="69B83D28">
      <w:pPr>
        <w:spacing w:line="420" w:lineRule="exact"/>
        <w:ind w:firstLine="480" w:firstLineChars="200"/>
        <w:rPr>
          <w:rFonts w:hint="eastAsia" w:ascii="宋体" w:hAnsi="宋体" w:cs="宋体"/>
          <w:color w:val="auto"/>
          <w:sz w:val="24"/>
        </w:rPr>
      </w:pPr>
      <w:r>
        <w:rPr>
          <w:rFonts w:hint="eastAsia" w:ascii="宋体" w:hAnsi="宋体" w:cs="宋体"/>
          <w:color w:val="auto"/>
          <w:sz w:val="24"/>
        </w:rPr>
        <w:t>9、知识产权</w:t>
      </w:r>
    </w:p>
    <w:p w14:paraId="5C0F25C9">
      <w:pPr>
        <w:spacing w:line="420" w:lineRule="exact"/>
        <w:ind w:firstLine="480" w:firstLineChars="200"/>
        <w:rPr>
          <w:rFonts w:hint="eastAsia" w:ascii="宋体" w:hAnsi="宋体" w:cs="宋体"/>
          <w:color w:val="auto"/>
          <w:sz w:val="24"/>
        </w:rPr>
      </w:pPr>
      <w:r>
        <w:rPr>
          <w:rFonts w:hint="eastAsia" w:ascii="宋体" w:hAnsi="宋体" w:cs="宋体"/>
          <w:color w:val="auto"/>
          <w:sz w:val="24"/>
        </w:rPr>
        <w:t>乙方须保证采购人在使用该服务或其任何一部分时不受到第三方关于侵犯专利权、商标权或工业设计权等知识产权的指控。如果任何第三方提出侵权指控与甲方无关，乙方须与第三方交涉并承担可能发生的责任与一切费用。如甲方因此而遭致损失的，乙方应赔偿该损失。</w:t>
      </w:r>
    </w:p>
    <w:p w14:paraId="4C296C55">
      <w:pPr>
        <w:spacing w:line="420" w:lineRule="exact"/>
        <w:ind w:firstLine="480" w:firstLineChars="200"/>
        <w:rPr>
          <w:rFonts w:hint="eastAsia" w:ascii="宋体" w:hAnsi="宋体" w:cs="宋体"/>
          <w:color w:val="auto"/>
          <w:sz w:val="24"/>
        </w:rPr>
      </w:pPr>
      <w:r>
        <w:rPr>
          <w:rFonts w:hint="eastAsia" w:ascii="宋体" w:hAnsi="宋体" w:cs="宋体"/>
          <w:color w:val="auto"/>
          <w:sz w:val="24"/>
        </w:rPr>
        <w:t>10、保密条款</w:t>
      </w:r>
    </w:p>
    <w:p w14:paraId="6C2DCA53">
      <w:pPr>
        <w:spacing w:line="420" w:lineRule="exact"/>
        <w:ind w:firstLine="480" w:firstLineChars="200"/>
        <w:rPr>
          <w:rFonts w:hint="eastAsia" w:ascii="宋体" w:hAnsi="宋体" w:cs="宋体"/>
          <w:color w:val="auto"/>
          <w:sz w:val="24"/>
        </w:rPr>
      </w:pPr>
      <w:r>
        <w:rPr>
          <w:rFonts w:hint="eastAsia" w:ascii="宋体" w:hAnsi="宋体" w:cs="宋体"/>
          <w:color w:val="auto"/>
          <w:sz w:val="24"/>
        </w:rPr>
        <w:t>10.1乙方应当对本合同的内容、因履行本合同或在本合同期间知悉的或收到的甲方的财务、技术、产品信息、人员资料或其他工作上的文件资料、工作内容等予以保密，不得向本合同以外的任何第三方披露，签订并严格执行《单位保密承诺书》；乙方进入甲方工作区域的工作人员需签订《个人保密承诺书》，严格履行保密义务。</w:t>
      </w:r>
    </w:p>
    <w:p w14:paraId="33B7BD00">
      <w:pPr>
        <w:spacing w:line="420" w:lineRule="exact"/>
        <w:ind w:firstLine="480" w:firstLineChars="200"/>
        <w:rPr>
          <w:rFonts w:hint="eastAsia" w:ascii="宋体" w:hAnsi="宋体" w:cs="宋体"/>
          <w:color w:val="auto"/>
          <w:sz w:val="24"/>
        </w:rPr>
      </w:pPr>
      <w:r>
        <w:rPr>
          <w:rFonts w:hint="eastAsia" w:ascii="宋体" w:hAnsi="宋体" w:cs="宋体"/>
          <w:color w:val="auto"/>
          <w:sz w:val="24"/>
        </w:rPr>
        <w:t>10.2乙方违反本条约定泄露甲方的涉密信息的，应承担相应的法律责任，造成甲方损失的，乙方应当依法承担赔偿责任。</w:t>
      </w:r>
    </w:p>
    <w:p w14:paraId="2ADA83BD">
      <w:pPr>
        <w:spacing w:line="420" w:lineRule="exact"/>
        <w:ind w:firstLine="480" w:firstLineChars="200"/>
        <w:rPr>
          <w:rFonts w:hint="eastAsia" w:ascii="宋体" w:hAnsi="宋体" w:cs="宋体"/>
          <w:color w:val="auto"/>
          <w:sz w:val="24"/>
        </w:rPr>
      </w:pPr>
      <w:r>
        <w:rPr>
          <w:rFonts w:hint="eastAsia" w:ascii="宋体" w:hAnsi="宋体" w:cs="宋体"/>
          <w:color w:val="auto"/>
          <w:sz w:val="24"/>
        </w:rPr>
        <w:t>10.3本条款不因合同届满或解除而失效。</w:t>
      </w:r>
    </w:p>
    <w:p w14:paraId="1BFCC23A">
      <w:pPr>
        <w:spacing w:line="420" w:lineRule="exact"/>
        <w:ind w:firstLine="480" w:firstLineChars="200"/>
        <w:rPr>
          <w:rFonts w:hint="eastAsia" w:ascii="宋体" w:hAnsi="宋体" w:cs="宋体"/>
          <w:color w:val="auto"/>
          <w:sz w:val="24"/>
        </w:rPr>
      </w:pPr>
      <w:r>
        <w:rPr>
          <w:rFonts w:hint="eastAsia" w:ascii="宋体" w:hAnsi="宋体" w:cs="宋体"/>
          <w:color w:val="auto"/>
          <w:sz w:val="24"/>
        </w:rPr>
        <w:t>11、廉政条款</w:t>
      </w:r>
    </w:p>
    <w:p w14:paraId="4AB3F95F">
      <w:pPr>
        <w:spacing w:line="420" w:lineRule="exact"/>
        <w:ind w:firstLine="480" w:firstLineChars="200"/>
        <w:rPr>
          <w:rFonts w:hint="eastAsia" w:ascii="宋体" w:hAnsi="宋体" w:cs="宋体"/>
          <w:color w:val="auto"/>
          <w:sz w:val="24"/>
        </w:rPr>
      </w:pPr>
      <w:r>
        <w:rPr>
          <w:rFonts w:hint="eastAsia" w:ascii="宋体" w:hAnsi="宋体" w:cs="宋体"/>
          <w:color w:val="auto"/>
          <w:sz w:val="24"/>
        </w:rPr>
        <w:t>乙方及其工作人员不得有以任何形式行贿甲方工作人员的行为，若发现并被核查属实的，甲方有权解除合同且不退还履约保证金，情节严重的，乙方及其工作人员还要承担相应的法律责任；甲方及其工作人员不得索要或接受乙方的礼金及吃请等，如有违反廉政纪律等行为的，依据有关规定给予党纪、政纪或组织处理，情节严重的，还应承担相应的法律责任。</w:t>
      </w:r>
    </w:p>
    <w:p w14:paraId="7572843B">
      <w:pPr>
        <w:spacing w:line="420" w:lineRule="exact"/>
        <w:ind w:firstLine="480" w:firstLineChars="200"/>
        <w:rPr>
          <w:rFonts w:hint="eastAsia" w:ascii="宋体" w:hAnsi="宋体" w:cs="宋体"/>
          <w:color w:val="auto"/>
          <w:sz w:val="24"/>
        </w:rPr>
      </w:pPr>
      <w:r>
        <w:rPr>
          <w:rFonts w:hint="eastAsia" w:ascii="宋体" w:hAnsi="宋体" w:cs="宋体"/>
          <w:color w:val="auto"/>
          <w:sz w:val="24"/>
        </w:rPr>
        <w:t>12、合同纠纷处理方式</w:t>
      </w:r>
    </w:p>
    <w:p w14:paraId="4547B9A7">
      <w:pPr>
        <w:spacing w:line="420" w:lineRule="exact"/>
        <w:ind w:firstLine="480" w:firstLineChars="200"/>
        <w:rPr>
          <w:rFonts w:hint="eastAsia" w:ascii="宋体" w:hAnsi="宋体" w:cs="宋体"/>
          <w:color w:val="auto"/>
          <w:sz w:val="24"/>
        </w:rPr>
      </w:pPr>
      <w:r>
        <w:rPr>
          <w:rFonts w:hint="eastAsia" w:ascii="宋体" w:hAnsi="宋体" w:cs="宋体"/>
          <w:color w:val="auto"/>
          <w:sz w:val="24"/>
        </w:rPr>
        <w:t>12.1合同争议处理方式</w:t>
      </w:r>
    </w:p>
    <w:p w14:paraId="6BAA1CFF">
      <w:pPr>
        <w:spacing w:line="420" w:lineRule="exact"/>
        <w:ind w:firstLine="480" w:firstLineChars="200"/>
        <w:rPr>
          <w:rFonts w:hint="eastAsia" w:ascii="宋体" w:hAnsi="宋体" w:cs="宋体"/>
          <w:color w:val="auto"/>
          <w:sz w:val="24"/>
        </w:rPr>
      </w:pPr>
      <w:r>
        <w:rPr>
          <w:rFonts w:hint="eastAsia" w:ascii="宋体" w:hAnsi="宋体" w:cs="宋体"/>
          <w:color w:val="auto"/>
          <w:sz w:val="24"/>
        </w:rPr>
        <w:t>甲乙双方必须认真履行合同条款。因本合同或与本合同有关的一切事项发生争议，由双方友好协商解决，协商不成的，任何一方均可向甲方所在地人民法院提起诉讼。</w:t>
      </w:r>
    </w:p>
    <w:p w14:paraId="782760F6">
      <w:pPr>
        <w:spacing w:line="420" w:lineRule="exact"/>
        <w:ind w:firstLine="480" w:firstLineChars="200"/>
        <w:rPr>
          <w:rFonts w:hint="eastAsia" w:ascii="宋体" w:hAnsi="宋体" w:cs="宋体"/>
          <w:color w:val="auto"/>
          <w:sz w:val="24"/>
        </w:rPr>
      </w:pPr>
      <w:r>
        <w:rPr>
          <w:rFonts w:hint="eastAsia" w:ascii="宋体" w:hAnsi="宋体" w:cs="宋体"/>
          <w:color w:val="auto"/>
          <w:sz w:val="24"/>
        </w:rPr>
        <w:t>12.2合同补充和修改</w:t>
      </w:r>
    </w:p>
    <w:p w14:paraId="19BFC72A">
      <w:pPr>
        <w:spacing w:line="420" w:lineRule="exact"/>
        <w:ind w:firstLine="480" w:firstLineChars="200"/>
        <w:rPr>
          <w:rFonts w:hint="eastAsia" w:ascii="宋体" w:hAnsi="宋体" w:cs="宋体"/>
          <w:color w:val="auto"/>
          <w:sz w:val="24"/>
        </w:rPr>
      </w:pPr>
      <w:r>
        <w:rPr>
          <w:rFonts w:hint="eastAsia" w:ascii="宋体" w:hAnsi="宋体" w:cs="宋体"/>
          <w:color w:val="auto"/>
          <w:sz w:val="24"/>
        </w:rPr>
        <w:t>本合同生效后，双方对合同内容的变更或补充应采取书面形式，并经双方签字并盖章确认。</w:t>
      </w:r>
    </w:p>
    <w:p w14:paraId="6D484B3B">
      <w:pPr>
        <w:spacing w:line="420" w:lineRule="exact"/>
        <w:ind w:firstLine="480" w:firstLineChars="200"/>
        <w:rPr>
          <w:rFonts w:hint="eastAsia" w:ascii="宋体" w:hAnsi="宋体" w:cs="宋体"/>
          <w:color w:val="auto"/>
          <w:sz w:val="24"/>
        </w:rPr>
      </w:pPr>
      <w:r>
        <w:rPr>
          <w:rFonts w:hint="eastAsia" w:ascii="宋体" w:hAnsi="宋体" w:cs="宋体"/>
          <w:color w:val="auto"/>
          <w:sz w:val="24"/>
        </w:rPr>
        <w:t>13、通知与送达</w:t>
      </w:r>
    </w:p>
    <w:p w14:paraId="097B0063">
      <w:pPr>
        <w:spacing w:line="420" w:lineRule="exact"/>
        <w:ind w:firstLine="480" w:firstLineChars="200"/>
        <w:rPr>
          <w:rFonts w:hint="eastAsia" w:ascii="宋体" w:hAnsi="宋体" w:cs="宋体"/>
          <w:color w:val="auto"/>
          <w:sz w:val="24"/>
        </w:rPr>
      </w:pPr>
      <w:r>
        <w:rPr>
          <w:rFonts w:hint="eastAsia" w:ascii="宋体" w:hAnsi="宋体" w:cs="宋体"/>
          <w:color w:val="auto"/>
          <w:sz w:val="24"/>
        </w:rPr>
        <w:t>甲方确认其送达地址为：         ，联系方式为：        ；邮箱：         。</w:t>
      </w:r>
    </w:p>
    <w:p w14:paraId="4ECA8372">
      <w:pPr>
        <w:spacing w:line="420" w:lineRule="exact"/>
        <w:ind w:firstLine="480" w:firstLineChars="200"/>
        <w:rPr>
          <w:rFonts w:hint="eastAsia" w:ascii="宋体" w:hAnsi="宋体" w:cs="宋体"/>
          <w:color w:val="auto"/>
          <w:sz w:val="24"/>
        </w:rPr>
      </w:pPr>
      <w:r>
        <w:rPr>
          <w:rFonts w:hint="eastAsia" w:ascii="宋体" w:hAnsi="宋体" w:cs="宋体"/>
          <w:color w:val="auto"/>
          <w:sz w:val="24"/>
        </w:rPr>
        <w:t>乙方确认其送达地址为：         ，联系方式为：       ；邮箱：         。以上合同约定的单位地址、邮箱、电话等联系方式作为送达地址，适用范围包括但不限于各类告知书、通知书、工作联系单、协议文件、诉讼或仲裁文书，送达主体可以是合同各方、人民法院、仲裁委员会及各行政机关。</w:t>
      </w:r>
    </w:p>
    <w:p w14:paraId="4A219012">
      <w:pPr>
        <w:spacing w:line="420" w:lineRule="exact"/>
        <w:ind w:firstLine="480" w:firstLineChars="200"/>
        <w:rPr>
          <w:rFonts w:hint="eastAsia" w:ascii="宋体" w:hAnsi="宋体" w:cs="宋体"/>
          <w:color w:val="auto"/>
          <w:sz w:val="24"/>
        </w:rPr>
      </w:pPr>
      <w:r>
        <w:rPr>
          <w:rFonts w:hint="eastAsia" w:ascii="宋体" w:hAnsi="宋体" w:cs="宋体"/>
          <w:color w:val="auto"/>
          <w:sz w:val="24"/>
        </w:rPr>
        <w:t>送达主体按照上述送达地址进行送达，视为有效送达。上述送达地址、受送达人、联系方式发生变更的，变更一方应履行通知义务，因当事人送达地址变更后未及时书面告知，导致未能被当事人实际接收的，邮寄送达的，以邮寄件退回之日视为送达之日；直接送达的，送达人当场在送达回证上记明情况之日视为送达之日；履行送达地址变更通知义务的，以变更后的送达地址为有效送达地址。</w:t>
      </w:r>
    </w:p>
    <w:p w14:paraId="04A0CC59">
      <w:pPr>
        <w:spacing w:line="420" w:lineRule="exact"/>
        <w:ind w:firstLine="480" w:firstLineChars="200"/>
        <w:rPr>
          <w:rFonts w:hint="eastAsia" w:ascii="宋体" w:hAnsi="宋体" w:cs="宋体"/>
          <w:color w:val="auto"/>
          <w:sz w:val="24"/>
        </w:rPr>
      </w:pPr>
      <w:r>
        <w:rPr>
          <w:rFonts w:hint="eastAsia" w:ascii="宋体" w:hAnsi="宋体" w:cs="宋体"/>
          <w:color w:val="auto"/>
          <w:sz w:val="24"/>
        </w:rPr>
        <w:t>14、其他</w:t>
      </w:r>
    </w:p>
    <w:p w14:paraId="27CC2296">
      <w:pPr>
        <w:spacing w:line="420" w:lineRule="exact"/>
        <w:ind w:firstLine="480" w:firstLineChars="200"/>
        <w:rPr>
          <w:rFonts w:hint="eastAsia" w:ascii="宋体" w:hAnsi="宋体" w:cs="宋体"/>
          <w:color w:val="auto"/>
          <w:sz w:val="24"/>
        </w:rPr>
      </w:pPr>
      <w:r>
        <w:rPr>
          <w:rFonts w:hint="eastAsia" w:ascii="宋体" w:hAnsi="宋体" w:cs="宋体"/>
          <w:color w:val="auto"/>
          <w:sz w:val="24"/>
        </w:rPr>
        <w:t>14.1本采购项目的网上竞价文件、乙方的响应文件以及相关的承诺等均为本合同不可分割的一部分，与本合同具有同等法律效力。</w:t>
      </w:r>
    </w:p>
    <w:p w14:paraId="5D57AD6E">
      <w:pPr>
        <w:spacing w:line="420" w:lineRule="exact"/>
        <w:ind w:firstLine="480" w:firstLineChars="200"/>
        <w:rPr>
          <w:rFonts w:hint="eastAsia" w:ascii="宋体" w:hAnsi="宋体" w:cs="宋体"/>
          <w:color w:val="auto"/>
          <w:sz w:val="24"/>
        </w:rPr>
      </w:pPr>
      <w:r>
        <w:rPr>
          <w:rFonts w:hint="eastAsia" w:ascii="宋体" w:hAnsi="宋体" w:cs="宋体"/>
          <w:color w:val="auto"/>
          <w:sz w:val="24"/>
        </w:rPr>
        <w:t>14.2本合同一式肆份，经双方法定代表人或委托代理人签章并加盖公章后生效。甲方执三份，乙方一份，具有同等法律效力。</w:t>
      </w:r>
    </w:p>
    <w:p w14:paraId="07A5461B">
      <w:pPr>
        <w:spacing w:line="420" w:lineRule="exact"/>
        <w:ind w:firstLine="480" w:firstLineChars="200"/>
        <w:rPr>
          <w:rFonts w:hint="eastAsia" w:ascii="宋体" w:hAnsi="宋体" w:cs="宋体"/>
          <w:color w:val="auto"/>
          <w:sz w:val="24"/>
        </w:rPr>
      </w:pPr>
      <w:r>
        <w:rPr>
          <w:rFonts w:hint="eastAsia" w:ascii="宋体" w:hAnsi="宋体" w:cs="宋体"/>
          <w:color w:val="auto"/>
          <w:sz w:val="24"/>
        </w:rPr>
        <w:t>（以下无正文）</w:t>
      </w:r>
    </w:p>
    <w:p w14:paraId="6A7F37EC">
      <w:pPr>
        <w:spacing w:line="420" w:lineRule="exact"/>
        <w:ind w:firstLine="480" w:firstLineChars="200"/>
        <w:rPr>
          <w:rFonts w:hint="eastAsia" w:ascii="宋体" w:hAnsi="宋体" w:cs="宋体"/>
          <w:color w:val="auto"/>
          <w:sz w:val="24"/>
        </w:rPr>
      </w:pPr>
    </w:p>
    <w:p w14:paraId="2D9148D4">
      <w:pPr>
        <w:spacing w:line="420" w:lineRule="exact"/>
        <w:ind w:firstLine="480" w:firstLineChars="200"/>
        <w:rPr>
          <w:rFonts w:hint="eastAsia" w:ascii="宋体" w:hAnsi="宋体" w:cs="宋体"/>
          <w:color w:val="auto"/>
          <w:sz w:val="24"/>
        </w:rPr>
      </w:pPr>
      <w:r>
        <w:rPr>
          <w:rFonts w:hint="eastAsia" w:ascii="宋体" w:hAnsi="宋体" w:cs="宋体"/>
          <w:color w:val="auto"/>
          <w:sz w:val="24"/>
        </w:rPr>
        <w:t>甲方（章）：                           乙方（章）：</w:t>
      </w:r>
    </w:p>
    <w:p w14:paraId="39A3BCAA">
      <w:pPr>
        <w:spacing w:line="420" w:lineRule="exact"/>
        <w:ind w:firstLine="480" w:firstLineChars="200"/>
        <w:rPr>
          <w:rFonts w:hint="eastAsia" w:ascii="宋体" w:hAnsi="宋体" w:cs="宋体"/>
          <w:color w:val="auto"/>
          <w:sz w:val="24"/>
        </w:rPr>
      </w:pPr>
      <w:r>
        <w:rPr>
          <w:rFonts w:hint="eastAsia" w:ascii="宋体" w:hAnsi="宋体" w:cs="宋体"/>
          <w:color w:val="auto"/>
          <w:sz w:val="24"/>
        </w:rPr>
        <w:t>地址：                                 地址：</w:t>
      </w:r>
    </w:p>
    <w:p w14:paraId="5989A2D1">
      <w:pPr>
        <w:spacing w:line="420" w:lineRule="exact"/>
        <w:ind w:firstLine="480" w:firstLineChars="200"/>
        <w:rPr>
          <w:rFonts w:hint="eastAsia" w:ascii="宋体" w:hAnsi="宋体" w:cs="宋体"/>
          <w:color w:val="auto"/>
          <w:sz w:val="24"/>
        </w:rPr>
      </w:pPr>
      <w:r>
        <w:rPr>
          <w:rFonts w:hint="eastAsia" w:ascii="宋体" w:hAnsi="宋体" w:cs="宋体"/>
          <w:color w:val="auto"/>
          <w:sz w:val="24"/>
        </w:rPr>
        <w:t xml:space="preserve">法定代表人：（签字）                   法定代表人：（签字）  </w:t>
      </w:r>
    </w:p>
    <w:p w14:paraId="10381CB2">
      <w:pPr>
        <w:spacing w:line="420" w:lineRule="exact"/>
        <w:ind w:firstLine="480" w:firstLineChars="200"/>
        <w:rPr>
          <w:rFonts w:hint="eastAsia" w:ascii="宋体" w:hAnsi="宋体" w:cs="宋体"/>
          <w:color w:val="auto"/>
          <w:sz w:val="24"/>
        </w:rPr>
      </w:pPr>
      <w:r>
        <w:rPr>
          <w:rFonts w:hint="eastAsia" w:ascii="宋体" w:hAnsi="宋体" w:cs="宋体"/>
          <w:color w:val="auto"/>
          <w:sz w:val="24"/>
        </w:rPr>
        <w:t xml:space="preserve">委托代理人：(签字)                     委托代理人：（签字）          </w:t>
      </w:r>
    </w:p>
    <w:p w14:paraId="53B19A4D">
      <w:pPr>
        <w:spacing w:line="420" w:lineRule="exact"/>
        <w:ind w:firstLine="480" w:firstLineChars="200"/>
        <w:rPr>
          <w:rFonts w:hint="eastAsia" w:ascii="宋体" w:hAnsi="宋体" w:cs="宋体"/>
          <w:color w:val="auto"/>
          <w:sz w:val="24"/>
        </w:rPr>
      </w:pPr>
      <w:r>
        <w:rPr>
          <w:rFonts w:hint="eastAsia" w:ascii="宋体" w:hAnsi="宋体" w:cs="宋体"/>
          <w:color w:val="auto"/>
          <w:sz w:val="24"/>
        </w:rPr>
        <w:t>电话：                                 电话：</w:t>
      </w:r>
    </w:p>
    <w:p w14:paraId="5F795A4E">
      <w:pPr>
        <w:spacing w:line="420" w:lineRule="exact"/>
        <w:ind w:firstLine="480" w:firstLineChars="200"/>
        <w:rPr>
          <w:rFonts w:hint="eastAsia" w:ascii="宋体" w:hAnsi="宋体" w:cs="宋体"/>
          <w:color w:val="auto"/>
          <w:sz w:val="24"/>
        </w:rPr>
      </w:pPr>
      <w:r>
        <w:rPr>
          <w:rFonts w:hint="eastAsia" w:ascii="宋体" w:hAnsi="宋体" w:cs="宋体"/>
          <w:color w:val="auto"/>
          <w:sz w:val="24"/>
        </w:rPr>
        <w:t>开户银行：                             开户银行：</w:t>
      </w:r>
    </w:p>
    <w:p w14:paraId="4D8A5679">
      <w:pPr>
        <w:spacing w:line="420" w:lineRule="exact"/>
        <w:ind w:firstLine="480" w:firstLineChars="200"/>
        <w:rPr>
          <w:rFonts w:hint="eastAsia" w:ascii="宋体" w:hAnsi="宋体" w:cs="宋体"/>
          <w:color w:val="auto"/>
          <w:sz w:val="24"/>
        </w:rPr>
      </w:pPr>
      <w:r>
        <w:rPr>
          <w:rFonts w:hint="eastAsia" w:ascii="宋体" w:hAnsi="宋体" w:cs="宋体"/>
          <w:color w:val="auto"/>
          <w:sz w:val="24"/>
        </w:rPr>
        <w:t xml:space="preserve">账号：                                 账号： </w:t>
      </w:r>
    </w:p>
    <w:p w14:paraId="4F244EA0">
      <w:pPr>
        <w:spacing w:line="420" w:lineRule="exact"/>
        <w:ind w:firstLine="480" w:firstLineChars="200"/>
        <w:rPr>
          <w:rFonts w:hint="eastAsia" w:ascii="宋体" w:hAnsi="宋体" w:cs="宋体"/>
          <w:bCs/>
          <w:color w:val="auto"/>
          <w:sz w:val="24"/>
        </w:rPr>
      </w:pPr>
      <w:r>
        <w:rPr>
          <w:rFonts w:hint="eastAsia" w:ascii="宋体" w:hAnsi="宋体" w:cs="宋体"/>
          <w:color w:val="auto"/>
          <w:sz w:val="24"/>
        </w:rPr>
        <w:t>签订日期：  年  月  日                 签订日期：  年  月  日</w:t>
      </w:r>
    </w:p>
    <w:p w14:paraId="3EE934D4">
      <w:pPr>
        <w:spacing w:line="420" w:lineRule="exact"/>
        <w:ind w:firstLine="5040" w:firstLineChars="2100"/>
        <w:rPr>
          <w:rFonts w:hint="eastAsia" w:ascii="宋体" w:hAnsi="宋体" w:cs="宋体"/>
          <w:color w:val="auto"/>
          <w:sz w:val="24"/>
        </w:rPr>
      </w:pPr>
    </w:p>
    <w:p w14:paraId="139C87A7">
      <w:pPr>
        <w:spacing w:line="420" w:lineRule="exact"/>
        <w:ind w:firstLine="5040" w:firstLineChars="2100"/>
        <w:rPr>
          <w:rFonts w:hint="eastAsia" w:ascii="宋体" w:hAnsi="宋体" w:cs="宋体"/>
          <w:color w:val="auto"/>
          <w:sz w:val="24"/>
        </w:rPr>
      </w:pPr>
    </w:p>
    <w:p w14:paraId="770CD4F3">
      <w:pPr>
        <w:spacing w:line="420" w:lineRule="exact"/>
        <w:ind w:firstLine="5040" w:firstLineChars="2100"/>
        <w:rPr>
          <w:rFonts w:hint="eastAsia" w:ascii="宋体" w:hAnsi="宋体" w:cs="宋体"/>
          <w:color w:val="auto"/>
          <w:sz w:val="24"/>
        </w:rPr>
      </w:pPr>
    </w:p>
    <w:p w14:paraId="425272D3">
      <w:pPr>
        <w:spacing w:line="420" w:lineRule="exact"/>
        <w:ind w:firstLine="5040" w:firstLineChars="2100"/>
        <w:rPr>
          <w:rFonts w:hint="eastAsia" w:ascii="宋体" w:hAnsi="宋体" w:cs="宋体"/>
          <w:color w:val="auto"/>
          <w:sz w:val="24"/>
        </w:rPr>
      </w:pPr>
    </w:p>
    <w:p w14:paraId="700BEEED">
      <w:pPr>
        <w:spacing w:line="420" w:lineRule="exact"/>
        <w:ind w:firstLine="5040" w:firstLineChars="2100"/>
        <w:rPr>
          <w:rFonts w:hint="eastAsia" w:ascii="宋体" w:hAnsi="宋体" w:cs="宋体"/>
          <w:color w:val="auto"/>
          <w:sz w:val="24"/>
        </w:rPr>
      </w:pPr>
    </w:p>
    <w:p w14:paraId="14D9F7FB">
      <w:pPr>
        <w:spacing w:line="420" w:lineRule="exact"/>
        <w:ind w:firstLine="5040" w:firstLineChars="2100"/>
        <w:rPr>
          <w:rFonts w:hint="eastAsia" w:ascii="宋体" w:hAnsi="宋体" w:cs="宋体"/>
          <w:color w:val="auto"/>
          <w:sz w:val="24"/>
        </w:rPr>
      </w:pPr>
    </w:p>
    <w:p w14:paraId="090B11A8">
      <w:pPr>
        <w:rPr>
          <w:rFonts w:hint="eastAsia" w:ascii="宋体" w:hAnsi="宋体"/>
          <w:b/>
          <w:bCs/>
          <w:color w:val="auto"/>
          <w:sz w:val="36"/>
          <w:szCs w:val="36"/>
        </w:rPr>
      </w:pPr>
      <w:r>
        <w:rPr>
          <w:rFonts w:hint="eastAsia" w:ascii="宋体" w:hAnsi="宋体"/>
          <w:b/>
          <w:bCs/>
          <w:color w:val="auto"/>
          <w:sz w:val="36"/>
          <w:szCs w:val="36"/>
        </w:rPr>
        <w:br w:type="page"/>
      </w:r>
    </w:p>
    <w:p w14:paraId="08B119B9">
      <w:pPr>
        <w:widowControl/>
        <w:spacing w:line="400" w:lineRule="exact"/>
        <w:jc w:val="center"/>
        <w:rPr>
          <w:rFonts w:hint="eastAsia" w:ascii="宋体" w:hAnsi="宋体"/>
          <w:b/>
          <w:bCs/>
          <w:color w:val="auto"/>
          <w:sz w:val="36"/>
          <w:szCs w:val="36"/>
        </w:rPr>
      </w:pPr>
      <w:r>
        <w:rPr>
          <w:rFonts w:hint="eastAsia" w:ascii="宋体" w:hAnsi="宋体"/>
          <w:b/>
          <w:bCs/>
          <w:color w:val="auto"/>
          <w:sz w:val="36"/>
          <w:szCs w:val="36"/>
        </w:rPr>
        <w:t>第五章  响应文件格式</w:t>
      </w:r>
    </w:p>
    <w:p w14:paraId="0D3490D2">
      <w:pPr>
        <w:pStyle w:val="10"/>
        <w:spacing w:line="360" w:lineRule="auto"/>
        <w:rPr>
          <w:rFonts w:hint="eastAsia" w:ascii="宋体" w:hAnsi="宋体" w:cs="宋体"/>
          <w:b/>
          <w:color w:val="auto"/>
          <w:kern w:val="0"/>
          <w:sz w:val="24"/>
        </w:rPr>
      </w:pPr>
    </w:p>
    <w:p w14:paraId="34A48E20">
      <w:pPr>
        <w:adjustRightInd w:val="0"/>
        <w:snapToGrid w:val="0"/>
        <w:spacing w:line="560" w:lineRule="exact"/>
        <w:rPr>
          <w:rFonts w:hint="eastAsia" w:ascii="宋体" w:hAnsi="宋体" w:cs="宋体"/>
          <w:color w:val="auto"/>
          <w:sz w:val="24"/>
        </w:rPr>
      </w:pPr>
    </w:p>
    <w:p w14:paraId="27ED2031">
      <w:pPr>
        <w:adjustRightInd w:val="0"/>
        <w:snapToGrid w:val="0"/>
        <w:spacing w:line="560" w:lineRule="exact"/>
        <w:ind w:firstLine="480" w:firstLineChars="200"/>
        <w:jc w:val="center"/>
        <w:rPr>
          <w:rFonts w:hint="eastAsia" w:ascii="宋体" w:hAnsi="宋体" w:cs="宋体"/>
          <w:color w:val="auto"/>
          <w:sz w:val="24"/>
        </w:rPr>
      </w:pPr>
      <w:r>
        <w:rPr>
          <w:rFonts w:hint="eastAsia" w:ascii="宋体" w:hAnsi="宋体" w:cs="宋体"/>
          <w:color w:val="auto"/>
          <w:sz w:val="24"/>
        </w:rPr>
        <w:t>响应文件编制说明</w:t>
      </w:r>
    </w:p>
    <w:p w14:paraId="4EF8C4FA">
      <w:pPr>
        <w:adjustRightInd w:val="0"/>
        <w:snapToGrid w:val="0"/>
        <w:spacing w:line="560" w:lineRule="exact"/>
        <w:ind w:firstLine="480" w:firstLineChars="200"/>
        <w:jc w:val="left"/>
        <w:rPr>
          <w:rFonts w:hint="eastAsia" w:ascii="宋体" w:hAnsi="宋体" w:cs="宋体"/>
          <w:color w:val="auto"/>
          <w:sz w:val="24"/>
        </w:rPr>
      </w:pPr>
      <w:r>
        <w:rPr>
          <w:rFonts w:hint="eastAsia" w:ascii="宋体" w:hAnsi="宋体" w:cs="宋体"/>
          <w:color w:val="auto"/>
          <w:sz w:val="24"/>
        </w:rPr>
        <w:t>1.编制要求：供应商应详细阅读网上竞价文件内容，在编制响应文件时，要按响应文件格式进行编制，并保证其所提交的全部资料是不可割离且真实、合法、有效、准确、完整，否则造成不利后果由供应商承担法律责任。</w:t>
      </w:r>
    </w:p>
    <w:p w14:paraId="38A9881B">
      <w:pPr>
        <w:adjustRightInd w:val="0"/>
        <w:snapToGrid w:val="0"/>
        <w:spacing w:line="560" w:lineRule="exact"/>
        <w:ind w:firstLine="480" w:firstLineChars="200"/>
        <w:jc w:val="left"/>
        <w:rPr>
          <w:rFonts w:hint="eastAsia" w:ascii="宋体" w:hAnsi="宋体" w:cs="宋体"/>
          <w:color w:val="auto"/>
          <w:sz w:val="24"/>
        </w:rPr>
      </w:pPr>
      <w:r>
        <w:rPr>
          <w:rFonts w:hint="eastAsia" w:ascii="宋体" w:hAnsi="宋体" w:cs="宋体"/>
          <w:color w:val="auto"/>
          <w:sz w:val="24"/>
        </w:rPr>
        <w:t>2.格式要求：响应文件应由单位负责人或授权代表签名并每页加盖公章或骑缝章。</w:t>
      </w:r>
    </w:p>
    <w:p w14:paraId="5AD7531E">
      <w:pPr>
        <w:rPr>
          <w:color w:val="auto"/>
        </w:rPr>
      </w:pPr>
    </w:p>
    <w:p w14:paraId="119C818A">
      <w:pPr>
        <w:pStyle w:val="6"/>
        <w:rPr>
          <w:rFonts w:hint="eastAsia"/>
          <w:color w:val="auto"/>
        </w:rPr>
      </w:pPr>
    </w:p>
    <w:p w14:paraId="3C22443B">
      <w:pPr>
        <w:rPr>
          <w:color w:val="auto"/>
        </w:rPr>
      </w:pPr>
    </w:p>
    <w:p w14:paraId="09A04EA6">
      <w:pPr>
        <w:pStyle w:val="6"/>
        <w:rPr>
          <w:rFonts w:hint="eastAsia"/>
          <w:color w:val="auto"/>
        </w:rPr>
      </w:pPr>
    </w:p>
    <w:p w14:paraId="65F5E728">
      <w:pPr>
        <w:rPr>
          <w:color w:val="auto"/>
        </w:rPr>
      </w:pPr>
    </w:p>
    <w:p w14:paraId="25B1D3DB">
      <w:pPr>
        <w:pStyle w:val="7"/>
        <w:rPr>
          <w:color w:val="auto"/>
        </w:rPr>
      </w:pPr>
    </w:p>
    <w:p w14:paraId="321948BC">
      <w:pPr>
        <w:rPr>
          <w:color w:val="auto"/>
        </w:rPr>
      </w:pPr>
    </w:p>
    <w:p w14:paraId="0F08156A">
      <w:pPr>
        <w:pStyle w:val="7"/>
        <w:rPr>
          <w:color w:val="auto"/>
        </w:rPr>
      </w:pPr>
    </w:p>
    <w:p w14:paraId="442A3110">
      <w:pPr>
        <w:rPr>
          <w:color w:val="auto"/>
        </w:rPr>
      </w:pPr>
    </w:p>
    <w:p w14:paraId="21A91D70">
      <w:pPr>
        <w:pStyle w:val="7"/>
        <w:rPr>
          <w:color w:val="auto"/>
        </w:rPr>
      </w:pPr>
    </w:p>
    <w:p w14:paraId="6FDB175E">
      <w:pPr>
        <w:rPr>
          <w:color w:val="auto"/>
        </w:rPr>
      </w:pPr>
    </w:p>
    <w:p w14:paraId="431C6E81">
      <w:pPr>
        <w:rPr>
          <w:color w:val="auto"/>
        </w:rPr>
      </w:pPr>
    </w:p>
    <w:p w14:paraId="34C8205C">
      <w:pPr>
        <w:pStyle w:val="23"/>
        <w:ind w:firstLine="210"/>
        <w:rPr>
          <w:color w:val="auto"/>
        </w:rPr>
      </w:pPr>
    </w:p>
    <w:p w14:paraId="7C8E268F">
      <w:pPr>
        <w:pStyle w:val="8"/>
        <w:rPr>
          <w:color w:val="auto"/>
        </w:rPr>
      </w:pPr>
    </w:p>
    <w:p w14:paraId="746A448A">
      <w:pPr>
        <w:pStyle w:val="3"/>
        <w:rPr>
          <w:color w:val="auto"/>
        </w:rPr>
      </w:pPr>
    </w:p>
    <w:p w14:paraId="2BD4676F">
      <w:pPr>
        <w:pStyle w:val="8"/>
        <w:rPr>
          <w:color w:val="auto"/>
        </w:rPr>
      </w:pPr>
    </w:p>
    <w:p w14:paraId="0E90C633">
      <w:pPr>
        <w:spacing w:line="1000" w:lineRule="exact"/>
        <w:jc w:val="center"/>
        <w:rPr>
          <w:rFonts w:hint="eastAsia" w:ascii="黑体" w:hAnsi="黑体" w:eastAsia="黑体"/>
          <w:color w:val="auto"/>
          <w:sz w:val="96"/>
          <w:szCs w:val="96"/>
        </w:rPr>
      </w:pPr>
    </w:p>
    <w:p w14:paraId="631040D5">
      <w:pPr>
        <w:spacing w:line="1000" w:lineRule="exact"/>
        <w:jc w:val="center"/>
        <w:rPr>
          <w:rFonts w:hint="eastAsia" w:ascii="黑体" w:hAnsi="黑体" w:eastAsia="黑体"/>
          <w:color w:val="auto"/>
          <w:sz w:val="96"/>
          <w:szCs w:val="96"/>
        </w:rPr>
      </w:pPr>
      <w:r>
        <w:rPr>
          <w:rFonts w:hint="eastAsia" w:ascii="黑体" w:hAnsi="黑体" w:eastAsia="黑体"/>
          <w:color w:val="auto"/>
          <w:sz w:val="96"/>
          <w:szCs w:val="96"/>
        </w:rPr>
        <w:t>响应文件</w:t>
      </w:r>
    </w:p>
    <w:p w14:paraId="01940EF6">
      <w:pPr>
        <w:pStyle w:val="32"/>
        <w:spacing w:after="120" w:line="500" w:lineRule="exact"/>
        <w:outlineLvl w:val="9"/>
        <w:rPr>
          <w:rStyle w:val="33"/>
          <w:rFonts w:hint="eastAsia" w:hAnsi="宋体" w:cs="宋体"/>
          <w:b/>
          <w:bCs/>
          <w:color w:val="auto"/>
          <w:sz w:val="44"/>
          <w:szCs w:val="44"/>
        </w:rPr>
      </w:pPr>
    </w:p>
    <w:p w14:paraId="280EB634">
      <w:pPr>
        <w:pStyle w:val="32"/>
        <w:spacing w:after="120" w:line="500" w:lineRule="exact"/>
        <w:jc w:val="center"/>
        <w:outlineLvl w:val="9"/>
        <w:rPr>
          <w:rStyle w:val="33"/>
          <w:rFonts w:hint="eastAsia" w:hAnsi="宋体" w:cs="宋体"/>
          <w:b/>
          <w:bCs/>
          <w:color w:val="auto"/>
          <w:sz w:val="44"/>
          <w:szCs w:val="44"/>
        </w:rPr>
      </w:pPr>
      <w:r>
        <w:rPr>
          <w:rStyle w:val="33"/>
          <w:rFonts w:hint="eastAsia" w:hAnsi="宋体" w:cs="宋体"/>
          <w:b/>
          <w:bCs/>
          <w:color w:val="auto"/>
          <w:sz w:val="44"/>
          <w:szCs w:val="44"/>
        </w:rPr>
        <w:t>（第一部分  资格及技术商务部分）</w:t>
      </w:r>
    </w:p>
    <w:p w14:paraId="5770C3A1">
      <w:pPr>
        <w:spacing w:line="1000" w:lineRule="exact"/>
        <w:ind w:firstLine="1920" w:firstLineChars="200"/>
        <w:jc w:val="left"/>
        <w:rPr>
          <w:color w:val="auto"/>
          <w:sz w:val="96"/>
          <w:szCs w:val="96"/>
        </w:rPr>
      </w:pPr>
    </w:p>
    <w:p w14:paraId="1C0DDB8F">
      <w:pPr>
        <w:spacing w:line="1000" w:lineRule="exact"/>
        <w:ind w:firstLine="1920" w:firstLineChars="200"/>
        <w:jc w:val="left"/>
        <w:rPr>
          <w:color w:val="auto"/>
          <w:sz w:val="96"/>
          <w:szCs w:val="96"/>
        </w:rPr>
      </w:pPr>
    </w:p>
    <w:p w14:paraId="5AACB37F">
      <w:pPr>
        <w:pStyle w:val="6"/>
        <w:rPr>
          <w:rFonts w:hint="eastAsia"/>
          <w:color w:val="auto"/>
        </w:rPr>
      </w:pPr>
    </w:p>
    <w:p w14:paraId="2E6EF1F8">
      <w:pPr>
        <w:spacing w:line="1000" w:lineRule="exact"/>
        <w:ind w:firstLine="1920" w:firstLineChars="200"/>
        <w:jc w:val="left"/>
        <w:rPr>
          <w:color w:val="auto"/>
          <w:sz w:val="96"/>
          <w:szCs w:val="96"/>
        </w:rPr>
      </w:pPr>
    </w:p>
    <w:p w14:paraId="714580F8">
      <w:pPr>
        <w:pStyle w:val="12"/>
        <w:tabs>
          <w:tab w:val="left" w:pos="1560"/>
        </w:tabs>
        <w:spacing w:line="360" w:lineRule="auto"/>
        <w:ind w:firstLine="744" w:firstLineChars="247"/>
        <w:textAlignment w:val="baseline"/>
        <w:rPr>
          <w:rFonts w:hint="eastAsia" w:hAnsi="宋体" w:cs="宋体"/>
          <w:b/>
          <w:color w:val="auto"/>
          <w:sz w:val="30"/>
          <w:u w:val="single"/>
        </w:rPr>
      </w:pPr>
      <w:r>
        <w:rPr>
          <w:rFonts w:hint="eastAsia" w:hAnsi="宋体" w:cs="宋体"/>
          <w:b/>
          <w:color w:val="auto"/>
          <w:sz w:val="30"/>
        </w:rPr>
        <w:t>项目编号：</w:t>
      </w:r>
    </w:p>
    <w:p w14:paraId="1271AE0C">
      <w:pPr>
        <w:pStyle w:val="12"/>
        <w:spacing w:line="360" w:lineRule="auto"/>
        <w:ind w:firstLine="738" w:firstLineChars="245"/>
        <w:textAlignment w:val="baseline"/>
        <w:rPr>
          <w:rFonts w:hint="eastAsia" w:hAnsi="宋体" w:cs="宋体"/>
          <w:b/>
          <w:color w:val="auto"/>
          <w:sz w:val="30"/>
          <w:u w:val="single"/>
        </w:rPr>
      </w:pPr>
      <w:r>
        <w:rPr>
          <w:rFonts w:hint="eastAsia" w:hAnsi="宋体" w:cs="宋体"/>
          <w:b/>
          <w:color w:val="auto"/>
          <w:sz w:val="30"/>
        </w:rPr>
        <w:t>所投合同包号：</w:t>
      </w:r>
    </w:p>
    <w:p w14:paraId="2E2EB0E4">
      <w:pPr>
        <w:pStyle w:val="12"/>
        <w:tabs>
          <w:tab w:val="left" w:pos="1560"/>
        </w:tabs>
        <w:spacing w:line="360" w:lineRule="auto"/>
        <w:textAlignment w:val="baseline"/>
        <w:rPr>
          <w:rFonts w:hint="eastAsia" w:hAnsi="宋体" w:cs="宋体"/>
          <w:b/>
          <w:color w:val="auto"/>
          <w:sz w:val="30"/>
        </w:rPr>
      </w:pPr>
      <w:r>
        <w:rPr>
          <w:rFonts w:hint="eastAsia" w:hAnsi="宋体" w:cs="宋体"/>
          <w:b/>
          <w:color w:val="auto"/>
          <w:sz w:val="30"/>
        </w:rPr>
        <w:t xml:space="preserve">     项目名称：</w:t>
      </w:r>
    </w:p>
    <w:p w14:paraId="5044ECF3">
      <w:pPr>
        <w:spacing w:line="360" w:lineRule="auto"/>
        <w:ind w:firstLine="738" w:firstLineChars="245"/>
        <w:rPr>
          <w:rFonts w:hint="eastAsia" w:ascii="宋体" w:hAnsi="宋体" w:cs="宋体"/>
          <w:b/>
          <w:color w:val="auto"/>
          <w:sz w:val="30"/>
          <w:u w:val="single"/>
        </w:rPr>
      </w:pPr>
      <w:r>
        <w:rPr>
          <w:rFonts w:hint="eastAsia" w:ascii="宋体" w:hAnsi="宋体" w:cs="宋体"/>
          <w:b/>
          <w:color w:val="auto"/>
          <w:sz w:val="30"/>
        </w:rPr>
        <w:t>供应商名称 ：</w:t>
      </w:r>
    </w:p>
    <w:p w14:paraId="7F43031C">
      <w:pPr>
        <w:spacing w:line="360" w:lineRule="auto"/>
        <w:ind w:firstLine="148" w:firstLineChars="49"/>
        <w:rPr>
          <w:rFonts w:hint="eastAsia" w:ascii="宋体" w:hAnsi="宋体" w:cs="宋体"/>
          <w:b/>
          <w:color w:val="auto"/>
          <w:sz w:val="30"/>
        </w:rPr>
      </w:pPr>
      <w:r>
        <w:rPr>
          <w:rFonts w:hint="eastAsia" w:ascii="宋体" w:hAnsi="宋体" w:cs="宋体"/>
          <w:b/>
          <w:color w:val="auto"/>
          <w:sz w:val="30"/>
        </w:rPr>
        <w:t xml:space="preserve">    地址：</w:t>
      </w:r>
    </w:p>
    <w:p w14:paraId="48DB4B66">
      <w:pPr>
        <w:pStyle w:val="6"/>
        <w:rPr>
          <w:rFonts w:hint="eastAsia"/>
          <w:color w:val="auto"/>
        </w:rPr>
      </w:pPr>
    </w:p>
    <w:p w14:paraId="1FE85635">
      <w:pPr>
        <w:rPr>
          <w:color w:val="auto"/>
        </w:rPr>
      </w:pPr>
    </w:p>
    <w:p w14:paraId="2F3FF40A">
      <w:pPr>
        <w:rPr>
          <w:color w:val="auto"/>
        </w:rPr>
      </w:pPr>
    </w:p>
    <w:p w14:paraId="4381F3BB">
      <w:pPr>
        <w:pStyle w:val="23"/>
        <w:ind w:firstLine="210"/>
        <w:rPr>
          <w:color w:val="auto"/>
        </w:rPr>
      </w:pPr>
    </w:p>
    <w:p w14:paraId="6B702D70">
      <w:pPr>
        <w:pStyle w:val="2"/>
        <w:rPr>
          <w:color w:val="auto"/>
        </w:rPr>
      </w:pPr>
    </w:p>
    <w:p w14:paraId="498C2017">
      <w:pPr>
        <w:pStyle w:val="2"/>
        <w:rPr>
          <w:color w:val="auto"/>
        </w:rPr>
      </w:pPr>
    </w:p>
    <w:p w14:paraId="1FB7FCAE">
      <w:pPr>
        <w:pStyle w:val="23"/>
        <w:ind w:firstLine="210"/>
        <w:rPr>
          <w:color w:val="auto"/>
        </w:rPr>
      </w:pPr>
    </w:p>
    <w:p w14:paraId="70656F62">
      <w:pPr>
        <w:pStyle w:val="3"/>
        <w:rPr>
          <w:color w:val="auto"/>
        </w:rPr>
      </w:pPr>
    </w:p>
    <w:p w14:paraId="7E6EEA13">
      <w:pPr>
        <w:rPr>
          <w:rFonts w:hint="eastAsia" w:hAnsi="宋体" w:cs="宋体"/>
          <w:b/>
          <w:color w:val="auto"/>
          <w:sz w:val="36"/>
        </w:rPr>
      </w:pPr>
      <w:r>
        <w:rPr>
          <w:rFonts w:hint="eastAsia" w:hAnsi="宋体" w:cs="宋体"/>
          <w:b/>
          <w:color w:val="auto"/>
          <w:sz w:val="36"/>
        </w:rPr>
        <w:br w:type="page"/>
      </w:r>
    </w:p>
    <w:p w14:paraId="0016D544">
      <w:pPr>
        <w:pStyle w:val="32"/>
        <w:spacing w:after="120" w:line="500" w:lineRule="exact"/>
        <w:jc w:val="center"/>
        <w:outlineLvl w:val="9"/>
        <w:rPr>
          <w:rFonts w:hint="eastAsia" w:hAnsi="宋体" w:cs="宋体"/>
          <w:b/>
          <w:color w:val="auto"/>
          <w:sz w:val="36"/>
        </w:rPr>
      </w:pPr>
      <w:r>
        <w:rPr>
          <w:rFonts w:hint="eastAsia" w:hAnsi="宋体" w:cs="宋体"/>
          <w:b/>
          <w:color w:val="auto"/>
          <w:sz w:val="36"/>
        </w:rPr>
        <w:t>目  录</w:t>
      </w:r>
    </w:p>
    <w:p w14:paraId="070036A6">
      <w:pPr>
        <w:pStyle w:val="32"/>
        <w:spacing w:after="120" w:line="500" w:lineRule="exact"/>
        <w:outlineLvl w:val="9"/>
        <w:rPr>
          <w:rFonts w:hint="eastAsia" w:hAnsi="宋体" w:cs="宋体"/>
          <w:b/>
          <w:color w:val="auto"/>
          <w:sz w:val="36"/>
        </w:rPr>
      </w:pPr>
    </w:p>
    <w:p w14:paraId="2E3D207A">
      <w:pPr>
        <w:pStyle w:val="32"/>
        <w:spacing w:line="480" w:lineRule="auto"/>
        <w:rPr>
          <w:rFonts w:hint="eastAsia" w:hAnsi="宋体" w:cs="宋体"/>
          <w:bCs/>
          <w:color w:val="auto"/>
          <w:sz w:val="24"/>
        </w:rPr>
      </w:pPr>
      <w:r>
        <w:rPr>
          <w:rFonts w:hint="eastAsia" w:hAnsi="宋体" w:cs="宋体"/>
          <w:bCs/>
          <w:color w:val="auto"/>
          <w:sz w:val="24"/>
        </w:rPr>
        <w:t>1、网上竞价承诺书</w:t>
      </w:r>
    </w:p>
    <w:p w14:paraId="7A13A2DB">
      <w:pPr>
        <w:pStyle w:val="32"/>
        <w:spacing w:line="480" w:lineRule="auto"/>
        <w:rPr>
          <w:rFonts w:hint="eastAsia" w:hAnsi="宋体" w:cs="宋体"/>
          <w:bCs/>
          <w:color w:val="auto"/>
          <w:sz w:val="24"/>
        </w:rPr>
      </w:pPr>
      <w:r>
        <w:rPr>
          <w:rFonts w:hint="eastAsia" w:hAnsi="宋体" w:cs="宋体"/>
          <w:bCs/>
          <w:color w:val="auto"/>
          <w:sz w:val="24"/>
        </w:rPr>
        <w:t>2、</w:t>
      </w:r>
      <w:r>
        <w:rPr>
          <w:rFonts w:hint="eastAsia" w:hAnsi="宋体"/>
          <w:color w:val="auto"/>
          <w:sz w:val="24"/>
        </w:rPr>
        <w:t>有效营业执照复印件</w:t>
      </w:r>
      <w:r>
        <w:rPr>
          <w:rFonts w:hAnsi="宋体" w:cs="宋体"/>
          <w:color w:val="auto"/>
          <w:sz w:val="24"/>
        </w:rPr>
        <w:t>等证明文件</w:t>
      </w:r>
    </w:p>
    <w:p w14:paraId="5E5B9E92">
      <w:pPr>
        <w:pStyle w:val="32"/>
        <w:spacing w:line="480" w:lineRule="auto"/>
        <w:rPr>
          <w:rFonts w:hint="eastAsia" w:hAnsi="宋体"/>
          <w:color w:val="auto"/>
          <w:sz w:val="24"/>
        </w:rPr>
      </w:pPr>
      <w:r>
        <w:rPr>
          <w:rFonts w:hint="eastAsia" w:hAnsi="宋体" w:cs="宋体"/>
          <w:bCs/>
          <w:color w:val="auto"/>
          <w:sz w:val="24"/>
        </w:rPr>
        <w:t>3、</w:t>
      </w:r>
      <w:r>
        <w:rPr>
          <w:rFonts w:hint="eastAsia" w:hAnsi="宋体"/>
          <w:color w:val="auto"/>
          <w:sz w:val="24"/>
        </w:rPr>
        <w:t>单位授权书</w:t>
      </w:r>
    </w:p>
    <w:p w14:paraId="7BDF4058">
      <w:pPr>
        <w:pStyle w:val="32"/>
        <w:spacing w:line="480" w:lineRule="auto"/>
        <w:rPr>
          <w:rFonts w:hint="eastAsia" w:hAnsi="宋体"/>
          <w:color w:val="auto"/>
          <w:sz w:val="24"/>
        </w:rPr>
      </w:pPr>
      <w:r>
        <w:rPr>
          <w:rFonts w:hint="eastAsia" w:hAnsi="宋体"/>
          <w:color w:val="auto"/>
          <w:sz w:val="24"/>
        </w:rPr>
        <w:t>4、网上竞价文件要求的其他资格和技术商务材料</w:t>
      </w:r>
    </w:p>
    <w:p w14:paraId="3EB47318">
      <w:pPr>
        <w:pStyle w:val="32"/>
        <w:spacing w:line="360" w:lineRule="auto"/>
        <w:outlineLvl w:val="9"/>
        <w:rPr>
          <w:rFonts w:hint="eastAsia" w:hAnsi="宋体" w:cs="宋体"/>
          <w:bCs/>
          <w:color w:val="auto"/>
          <w:sz w:val="24"/>
        </w:rPr>
      </w:pPr>
    </w:p>
    <w:p w14:paraId="2BB034C4">
      <w:pPr>
        <w:widowControl/>
        <w:shd w:val="clear" w:color="auto" w:fill="FFFFFF"/>
        <w:spacing w:line="360" w:lineRule="auto"/>
        <w:jc w:val="center"/>
        <w:rPr>
          <w:rFonts w:hint="eastAsia" w:ascii="宋体" w:hAnsi="宋体" w:cs="宋体"/>
          <w:b/>
          <w:color w:val="auto"/>
          <w:kern w:val="0"/>
          <w:sz w:val="72"/>
          <w:szCs w:val="72"/>
          <w:shd w:val="clear" w:color="auto" w:fill="FFFFFF"/>
        </w:rPr>
      </w:pPr>
    </w:p>
    <w:p w14:paraId="21E4FCE6">
      <w:pPr>
        <w:widowControl/>
        <w:shd w:val="clear" w:color="auto" w:fill="FFFFFF"/>
        <w:spacing w:line="360" w:lineRule="auto"/>
        <w:jc w:val="center"/>
        <w:rPr>
          <w:rFonts w:hint="eastAsia" w:ascii="宋体" w:hAnsi="宋体" w:cs="宋体"/>
          <w:b/>
          <w:color w:val="auto"/>
          <w:kern w:val="0"/>
          <w:sz w:val="72"/>
          <w:szCs w:val="72"/>
          <w:shd w:val="clear" w:color="auto" w:fill="FFFFFF"/>
        </w:rPr>
      </w:pPr>
    </w:p>
    <w:p w14:paraId="68C6D826">
      <w:pPr>
        <w:widowControl/>
        <w:shd w:val="clear" w:color="auto" w:fill="FFFFFF"/>
        <w:spacing w:line="360" w:lineRule="auto"/>
        <w:jc w:val="center"/>
        <w:rPr>
          <w:rFonts w:hint="eastAsia" w:ascii="宋体" w:hAnsi="宋体" w:cs="宋体"/>
          <w:b/>
          <w:color w:val="auto"/>
          <w:kern w:val="0"/>
          <w:sz w:val="72"/>
          <w:szCs w:val="72"/>
          <w:shd w:val="clear" w:color="auto" w:fill="FFFFFF"/>
        </w:rPr>
        <w:sectPr>
          <w:footerReference r:id="rId4" w:type="default"/>
          <w:pgSz w:w="11906" w:h="16838"/>
          <w:pgMar w:top="1417" w:right="1417" w:bottom="1417" w:left="1417" w:header="851" w:footer="646" w:gutter="0"/>
          <w:cols w:space="720" w:num="1"/>
          <w:docGrid w:linePitch="312" w:charSpace="0"/>
        </w:sectPr>
      </w:pPr>
    </w:p>
    <w:p w14:paraId="2F5F066B">
      <w:pPr>
        <w:widowControl/>
        <w:shd w:val="clear" w:color="auto" w:fill="FFFFFF"/>
        <w:spacing w:line="420" w:lineRule="exact"/>
        <w:ind w:left="723" w:firstLine="3092" w:firstLineChars="1100"/>
        <w:outlineLvl w:val="0"/>
        <w:rPr>
          <w:rFonts w:hint="eastAsia" w:ascii="宋体" w:hAnsi="宋体" w:cs="宋体"/>
          <w:b/>
          <w:color w:val="auto"/>
          <w:kern w:val="0"/>
          <w:sz w:val="28"/>
          <w:szCs w:val="28"/>
          <w:shd w:val="clear" w:color="auto" w:fill="FFFFFF"/>
        </w:rPr>
      </w:pPr>
      <w:r>
        <w:rPr>
          <w:rFonts w:hint="eastAsia" w:ascii="宋体" w:hAnsi="宋体" w:cs="宋体"/>
          <w:b/>
          <w:color w:val="auto"/>
          <w:kern w:val="0"/>
          <w:sz w:val="28"/>
          <w:szCs w:val="28"/>
          <w:shd w:val="clear" w:color="auto" w:fill="FFFFFF"/>
        </w:rPr>
        <w:t>1、网上竞价承诺书</w:t>
      </w:r>
    </w:p>
    <w:p w14:paraId="6B85FDD3">
      <w:pPr>
        <w:widowControl/>
        <w:shd w:val="clear" w:color="auto" w:fill="FFFFFF"/>
        <w:spacing w:line="420" w:lineRule="exact"/>
        <w:rPr>
          <w:rFonts w:hint="eastAsia" w:ascii="宋体" w:hAnsi="宋体" w:cs="宋体"/>
          <w:b/>
          <w:color w:val="auto"/>
          <w:kern w:val="0"/>
          <w:sz w:val="28"/>
          <w:szCs w:val="28"/>
          <w:shd w:val="clear" w:color="auto" w:fill="FFFFFF"/>
        </w:rPr>
      </w:pPr>
    </w:p>
    <w:p w14:paraId="0E678862">
      <w:pPr>
        <w:widowControl/>
        <w:shd w:val="clear" w:color="auto" w:fill="FFFFFF"/>
        <w:spacing w:line="420" w:lineRule="exact"/>
        <w:jc w:val="left"/>
        <w:rPr>
          <w:rFonts w:hint="eastAsia" w:ascii="宋体" w:hAnsi="宋体" w:cs="宋体"/>
          <w:color w:val="auto"/>
          <w:sz w:val="24"/>
        </w:rPr>
      </w:pPr>
      <w:r>
        <w:rPr>
          <w:rFonts w:hint="eastAsia" w:ascii="宋体" w:hAnsi="宋体" w:cs="宋体"/>
          <w:color w:val="auto"/>
          <w:kern w:val="0"/>
          <w:sz w:val="24"/>
          <w:shd w:val="clear" w:color="auto" w:fill="FFFFFF"/>
        </w:rPr>
        <w:t>致：</w:t>
      </w:r>
      <w:r>
        <w:rPr>
          <w:rFonts w:hint="eastAsia" w:ascii="宋体" w:hAnsi="宋体" w:cs="宋体"/>
          <w:color w:val="auto"/>
          <w:kern w:val="0"/>
          <w:sz w:val="24"/>
          <w:u w:val="single"/>
          <w:shd w:val="clear" w:color="auto" w:fill="FFFFFF"/>
        </w:rPr>
        <w:t>（采购人或采购代理机构）</w:t>
      </w:r>
    </w:p>
    <w:p w14:paraId="34E7CD7A">
      <w:pPr>
        <w:widowControl/>
        <w:shd w:val="clear" w:color="auto" w:fill="FFFFFF"/>
        <w:spacing w:line="420" w:lineRule="exact"/>
        <w:ind w:firstLine="480" w:firstLineChars="200"/>
        <w:jc w:val="left"/>
        <w:rPr>
          <w:rFonts w:hint="eastAsia" w:ascii="宋体" w:hAnsi="宋体" w:cs="宋体"/>
          <w:color w:val="auto"/>
          <w:sz w:val="24"/>
        </w:rPr>
      </w:pPr>
      <w:r>
        <w:rPr>
          <w:rFonts w:hint="eastAsia" w:ascii="宋体" w:hAnsi="宋体" w:cs="宋体"/>
          <w:color w:val="auto"/>
          <w:kern w:val="0"/>
          <w:sz w:val="24"/>
          <w:shd w:val="clear" w:color="auto" w:fill="FFFFFF"/>
        </w:rPr>
        <w:t>根据</w:t>
      </w:r>
      <w:r>
        <w:rPr>
          <w:rFonts w:hint="eastAsia" w:ascii="宋体" w:hAnsi="宋体" w:cs="宋体"/>
          <w:color w:val="auto"/>
          <w:kern w:val="0"/>
          <w:sz w:val="24"/>
          <w:u w:val="single"/>
          <w:shd w:val="clear" w:color="auto" w:fill="FFFFFF"/>
        </w:rPr>
        <w:t>         </w:t>
      </w:r>
      <w:r>
        <w:rPr>
          <w:rStyle w:val="36"/>
          <w:rFonts w:hint="eastAsia" w:ascii="宋体" w:hAnsi="宋体" w:cs="宋体"/>
          <w:color w:val="auto"/>
          <w:kern w:val="0"/>
          <w:sz w:val="24"/>
          <w:u w:val="single"/>
          <w:shd w:val="clear" w:color="auto" w:fill="FFFFFF"/>
        </w:rPr>
        <w:t> </w:t>
      </w:r>
      <w:r>
        <w:rPr>
          <w:rFonts w:hint="eastAsia" w:ascii="宋体" w:hAnsi="宋体" w:cs="宋体"/>
          <w:color w:val="auto"/>
          <w:kern w:val="0"/>
          <w:sz w:val="24"/>
          <w:shd w:val="clear" w:color="auto" w:fill="FFFFFF"/>
        </w:rPr>
        <w:t>项目（项目编号：</w:t>
      </w:r>
      <w:r>
        <w:rPr>
          <w:rFonts w:hint="eastAsia" w:ascii="宋体" w:hAnsi="宋体" w:cs="宋体"/>
          <w:color w:val="auto"/>
          <w:kern w:val="0"/>
          <w:sz w:val="24"/>
          <w:u w:val="single"/>
          <w:shd w:val="clear" w:color="auto" w:fill="FFFFFF"/>
        </w:rPr>
        <w:t>        </w:t>
      </w:r>
      <w:r>
        <w:rPr>
          <w:rStyle w:val="36"/>
          <w:rFonts w:hint="eastAsia" w:ascii="宋体" w:hAnsi="宋体" w:cs="宋体"/>
          <w:color w:val="auto"/>
          <w:kern w:val="0"/>
          <w:sz w:val="24"/>
          <w:u w:val="single"/>
          <w:shd w:val="clear" w:color="auto" w:fill="FFFFFF"/>
        </w:rPr>
        <w:t> </w:t>
      </w:r>
      <w:r>
        <w:rPr>
          <w:rFonts w:hint="eastAsia" w:ascii="宋体" w:hAnsi="宋体" w:cs="宋体"/>
          <w:color w:val="auto"/>
          <w:kern w:val="0"/>
          <w:sz w:val="24"/>
          <w:shd w:val="clear" w:color="auto" w:fill="FFFFFF"/>
        </w:rPr>
        <w:t>）网上竞价文件要求，我方郑重承诺：</w:t>
      </w:r>
    </w:p>
    <w:p w14:paraId="3BC28BCD">
      <w:pPr>
        <w:widowControl/>
        <w:shd w:val="clear" w:color="auto" w:fill="FFFFFF"/>
        <w:spacing w:line="460" w:lineRule="exact"/>
        <w:ind w:firstLine="480" w:firstLineChars="200"/>
        <w:jc w:val="left"/>
        <w:rPr>
          <w:rFonts w:hint="eastAsia" w:ascii="宋体" w:hAnsi="宋体" w:cs="宋体"/>
          <w:color w:val="auto"/>
          <w:sz w:val="24"/>
        </w:rPr>
      </w:pPr>
      <w:r>
        <w:rPr>
          <w:rFonts w:hint="eastAsia" w:ascii="宋体" w:hAnsi="宋体" w:cs="宋体"/>
          <w:color w:val="auto"/>
          <w:kern w:val="0"/>
          <w:sz w:val="24"/>
          <w:shd w:val="clear" w:color="auto" w:fill="FFFFFF"/>
        </w:rPr>
        <w:t>一、保证依据本网上竞价文件要求和我方响应文件的承诺，及时与采购人签订合同，按响应文件承诺的价格及时向采购人提供符合竞价文件、响应文件和合同的产品和服务。</w:t>
      </w:r>
    </w:p>
    <w:p w14:paraId="317A0014">
      <w:pPr>
        <w:widowControl/>
        <w:shd w:val="clear" w:color="auto" w:fill="FFFFFF"/>
        <w:spacing w:line="460" w:lineRule="exact"/>
        <w:ind w:firstLine="480" w:firstLineChars="200"/>
        <w:jc w:val="left"/>
        <w:rPr>
          <w:rFonts w:hint="eastAsia" w:ascii="宋体" w:hAnsi="宋体" w:cs="宋体"/>
          <w:color w:val="auto"/>
          <w:sz w:val="24"/>
        </w:rPr>
      </w:pPr>
      <w:r>
        <w:rPr>
          <w:rFonts w:hint="eastAsia" w:ascii="宋体" w:hAnsi="宋体" w:cs="宋体"/>
          <w:color w:val="auto"/>
          <w:kern w:val="0"/>
          <w:sz w:val="24"/>
          <w:shd w:val="clear" w:color="auto" w:fill="FFFFFF"/>
        </w:rPr>
        <w:t>二、本项目网上竞价文件、我方提交的响应文件包括对售后服务的承诺对我方具有同等约束力。</w:t>
      </w:r>
    </w:p>
    <w:p w14:paraId="3061D97B">
      <w:pPr>
        <w:widowControl/>
        <w:spacing w:line="460" w:lineRule="exact"/>
        <w:ind w:firstLine="480" w:firstLineChars="200"/>
        <w:jc w:val="left"/>
        <w:rPr>
          <w:rFonts w:hint="eastAsia" w:ascii="宋体" w:hAnsi="宋体"/>
          <w:color w:val="auto"/>
          <w:sz w:val="24"/>
        </w:rPr>
      </w:pPr>
      <w:r>
        <w:rPr>
          <w:rFonts w:hint="eastAsia" w:ascii="宋体" w:hAnsi="宋体"/>
          <w:color w:val="auto"/>
          <w:sz w:val="24"/>
        </w:rPr>
        <w:t>三、我方确认响应文件中所有提交的文件和材料是真实的、准确的。</w:t>
      </w:r>
    </w:p>
    <w:p w14:paraId="34E111D6">
      <w:pPr>
        <w:spacing w:line="460" w:lineRule="exact"/>
        <w:ind w:firstLine="480" w:firstLineChars="200"/>
        <w:jc w:val="left"/>
        <w:rPr>
          <w:rFonts w:hint="eastAsia" w:ascii="宋体" w:hAnsi="宋体"/>
          <w:color w:val="auto"/>
          <w:sz w:val="24"/>
        </w:rPr>
      </w:pPr>
      <w:r>
        <w:rPr>
          <w:rFonts w:hint="eastAsia" w:ascii="宋体" w:hAnsi="宋体"/>
          <w:color w:val="auto"/>
          <w:sz w:val="24"/>
        </w:rPr>
        <w:t>四、我方在参加本次采购活动前3年内，在经营活动中没有重大违法记录，也无行贿犯罪记录。</w:t>
      </w:r>
    </w:p>
    <w:p w14:paraId="39760387">
      <w:pPr>
        <w:spacing w:line="460" w:lineRule="exact"/>
        <w:ind w:firstLine="480" w:firstLineChars="200"/>
        <w:jc w:val="left"/>
        <w:rPr>
          <w:rFonts w:hint="eastAsia" w:ascii="宋体" w:hAnsi="宋体" w:cs="宋体"/>
          <w:color w:val="auto"/>
          <w:kern w:val="0"/>
          <w:sz w:val="24"/>
          <w:shd w:val="clear" w:color="auto" w:fill="FFFFFF"/>
        </w:rPr>
      </w:pPr>
      <w:r>
        <w:rPr>
          <w:rFonts w:hint="eastAsia" w:ascii="宋体" w:hAnsi="宋体" w:cs="宋体"/>
          <w:color w:val="auto"/>
          <w:kern w:val="0"/>
          <w:sz w:val="24"/>
          <w:shd w:val="clear" w:color="auto" w:fill="FFFFFF"/>
        </w:rPr>
        <w:t>五、我方承诺</w:t>
      </w:r>
      <w:r>
        <w:rPr>
          <w:rFonts w:hint="eastAsia" w:ascii="宋体" w:hAnsi="宋体"/>
          <w:color w:val="auto"/>
          <w:sz w:val="24"/>
        </w:rPr>
        <w:t>具备履行合同所必需的设备和专业技术能力。</w:t>
      </w:r>
    </w:p>
    <w:p w14:paraId="7F722223">
      <w:pPr>
        <w:spacing w:line="460" w:lineRule="exact"/>
        <w:ind w:firstLine="480" w:firstLineChars="200"/>
        <w:jc w:val="left"/>
        <w:rPr>
          <w:rFonts w:hint="eastAsia" w:ascii="宋体" w:hAnsi="宋体"/>
          <w:color w:val="auto"/>
          <w:sz w:val="24"/>
        </w:rPr>
      </w:pPr>
      <w:r>
        <w:rPr>
          <w:rFonts w:hint="eastAsia" w:ascii="宋体" w:hAnsi="宋体"/>
          <w:color w:val="auto"/>
          <w:sz w:val="24"/>
        </w:rPr>
        <w:t>六、我方承诺不存在“单位负责人为同一人或者存在直接控股、管理关系的不同供应商，同时参加同一合同包项下的网上竞价活动”的情形。</w:t>
      </w:r>
    </w:p>
    <w:p w14:paraId="58949F96">
      <w:pPr>
        <w:spacing w:line="460" w:lineRule="exact"/>
        <w:ind w:firstLine="480" w:firstLineChars="200"/>
        <w:jc w:val="left"/>
        <w:rPr>
          <w:rFonts w:hint="eastAsia" w:ascii="宋体" w:hAnsi="宋体"/>
          <w:color w:val="auto"/>
          <w:sz w:val="24"/>
        </w:rPr>
      </w:pPr>
      <w:r>
        <w:rPr>
          <w:rFonts w:hint="eastAsia" w:ascii="宋体" w:hAnsi="宋体"/>
          <w:color w:val="auto"/>
          <w:sz w:val="24"/>
        </w:rPr>
        <w:t>七、我方承诺不存在“</w:t>
      </w:r>
      <w:r>
        <w:rPr>
          <w:rFonts w:hint="eastAsia" w:ascii="宋体" w:hAnsi="宋体" w:cs="宋体"/>
          <w:color w:val="auto"/>
          <w:sz w:val="24"/>
        </w:rPr>
        <w:t>在本项目以往的网上竞价活动中放弃成交、不能履行采购合同的情形（因不可抗力原因除外）</w:t>
      </w:r>
      <w:r>
        <w:rPr>
          <w:rFonts w:hint="eastAsia" w:ascii="宋体" w:hAnsi="宋体"/>
          <w:color w:val="auto"/>
          <w:sz w:val="24"/>
        </w:rPr>
        <w:t>”。</w:t>
      </w:r>
    </w:p>
    <w:p w14:paraId="58BB1588">
      <w:pPr>
        <w:spacing w:line="460" w:lineRule="exact"/>
        <w:ind w:firstLine="480" w:firstLineChars="200"/>
        <w:jc w:val="left"/>
        <w:rPr>
          <w:rFonts w:hint="eastAsia" w:ascii="宋体" w:hAnsi="宋体"/>
          <w:color w:val="auto"/>
          <w:sz w:val="24"/>
        </w:rPr>
      </w:pPr>
      <w:r>
        <w:rPr>
          <w:rFonts w:hint="eastAsia" w:ascii="宋体" w:hAnsi="宋体"/>
          <w:color w:val="auto"/>
          <w:sz w:val="24"/>
        </w:rPr>
        <w:t>八、我方承诺未被列入</w:t>
      </w:r>
      <w:r>
        <w:rPr>
          <w:rFonts w:hint="eastAsia" w:ascii="宋体" w:hAnsi="宋体" w:cs="宋体"/>
          <w:color w:val="auto"/>
          <w:sz w:val="24"/>
        </w:rPr>
        <w:t>福建省监狱系统不良行为记录名单（黑名单）</w:t>
      </w:r>
      <w:r>
        <w:rPr>
          <w:rFonts w:hint="eastAsia" w:ascii="宋体" w:hAnsi="宋体"/>
          <w:color w:val="auto"/>
          <w:sz w:val="24"/>
        </w:rPr>
        <w:t>。</w:t>
      </w:r>
    </w:p>
    <w:p w14:paraId="1C35ECA8">
      <w:pPr>
        <w:spacing w:line="460" w:lineRule="exact"/>
        <w:ind w:firstLine="480" w:firstLineChars="200"/>
        <w:jc w:val="left"/>
        <w:rPr>
          <w:rFonts w:hint="eastAsia" w:ascii="宋体" w:hAnsi="宋体" w:cs="宋体"/>
          <w:color w:val="auto"/>
          <w:sz w:val="24"/>
        </w:rPr>
      </w:pPr>
      <w:r>
        <w:rPr>
          <w:rFonts w:hint="eastAsia" w:ascii="宋体" w:hAnsi="宋体"/>
          <w:color w:val="auto"/>
          <w:sz w:val="24"/>
        </w:rPr>
        <w:t>九、</w:t>
      </w:r>
      <w:r>
        <w:rPr>
          <w:rFonts w:hint="eastAsia" w:ascii="宋体" w:hAnsi="宋体" w:cs="宋体"/>
          <w:color w:val="auto"/>
          <w:sz w:val="24"/>
        </w:rPr>
        <w:t>我方承诺网上竞价过程中，将按</w:t>
      </w:r>
      <w:r>
        <w:rPr>
          <w:rFonts w:hint="eastAsia" w:ascii="宋体" w:hAnsi="宋体"/>
          <w:color w:val="auto"/>
          <w:sz w:val="24"/>
        </w:rPr>
        <w:t>本项目网上竞价文件要求在最高限价总价以及最高单价限价（若有）内进行报价，</w:t>
      </w:r>
      <w:r>
        <w:rPr>
          <w:rFonts w:hint="eastAsia" w:ascii="宋体" w:hAnsi="宋体" w:cs="宋体"/>
          <w:color w:val="auto"/>
          <w:sz w:val="24"/>
        </w:rPr>
        <w:t>成交后，提供不高于最高单价限价的最终成交分项单价报价。</w:t>
      </w:r>
    </w:p>
    <w:p w14:paraId="5BC4B23C">
      <w:pPr>
        <w:spacing w:line="460" w:lineRule="exact"/>
        <w:ind w:firstLine="480" w:firstLineChars="200"/>
        <w:jc w:val="left"/>
        <w:rPr>
          <w:rFonts w:hint="eastAsia" w:ascii="宋体" w:hAnsi="宋体" w:cs="宋体"/>
          <w:color w:val="auto"/>
          <w:kern w:val="0"/>
          <w:sz w:val="24"/>
          <w:shd w:val="clear" w:color="auto" w:fill="FFFFFF"/>
        </w:rPr>
      </w:pPr>
      <w:r>
        <w:rPr>
          <w:rFonts w:hint="eastAsia" w:ascii="宋体" w:hAnsi="宋体" w:cs="宋体"/>
          <w:color w:val="auto"/>
          <w:sz w:val="24"/>
        </w:rPr>
        <w:t>十、</w:t>
      </w:r>
      <w:r>
        <w:rPr>
          <w:rFonts w:hint="eastAsia" w:ascii="宋体" w:hAnsi="宋体"/>
          <w:color w:val="auto"/>
          <w:sz w:val="24"/>
        </w:rPr>
        <w:t>我方已理解且完全响应本项目网上竞价文件的各项要求。</w:t>
      </w:r>
    </w:p>
    <w:p w14:paraId="23F69365">
      <w:pPr>
        <w:widowControl/>
        <w:shd w:val="clear" w:color="auto" w:fill="FFFFFF"/>
        <w:spacing w:line="460" w:lineRule="exact"/>
        <w:ind w:firstLine="480" w:firstLineChars="200"/>
        <w:jc w:val="left"/>
        <w:rPr>
          <w:rFonts w:hint="eastAsia" w:ascii="宋体" w:hAnsi="宋体" w:cs="宋体"/>
          <w:color w:val="auto"/>
          <w:sz w:val="24"/>
        </w:rPr>
      </w:pPr>
      <w:r>
        <w:rPr>
          <w:rFonts w:hint="eastAsia" w:ascii="宋体" w:hAnsi="宋体" w:cs="宋体"/>
          <w:color w:val="auto"/>
          <w:kern w:val="0"/>
          <w:sz w:val="24"/>
          <w:shd w:val="clear" w:color="auto" w:fill="FFFFFF"/>
        </w:rPr>
        <w:t>十一、以</w:t>
      </w:r>
      <w:r>
        <w:rPr>
          <w:rFonts w:hint="eastAsia" w:ascii="宋体" w:hAnsi="宋体" w:cs="宋体"/>
          <w:color w:val="auto"/>
          <w:kern w:val="0"/>
          <w:sz w:val="24"/>
          <w:u w:val="single"/>
          <w:shd w:val="clear" w:color="auto" w:fill="FFFFFF"/>
        </w:rPr>
        <w:t>      </w:t>
      </w:r>
      <w:r>
        <w:rPr>
          <w:rStyle w:val="36"/>
          <w:rFonts w:hint="eastAsia" w:ascii="宋体" w:hAnsi="宋体" w:cs="宋体"/>
          <w:color w:val="auto"/>
          <w:kern w:val="0"/>
          <w:sz w:val="24"/>
          <w:u w:val="single"/>
          <w:shd w:val="clear" w:color="auto" w:fill="FFFFFF"/>
        </w:rPr>
        <w:t> </w:t>
      </w:r>
      <w:r>
        <w:rPr>
          <w:rFonts w:hint="eastAsia" w:ascii="宋体" w:hAnsi="宋体" w:cs="宋体"/>
          <w:color w:val="auto"/>
          <w:kern w:val="0"/>
          <w:sz w:val="24"/>
          <w:shd w:val="clear" w:color="auto" w:fill="FFFFFF"/>
        </w:rPr>
        <w:t>方式提供的金额为人民币</w:t>
      </w:r>
      <w:r>
        <w:rPr>
          <w:rFonts w:hint="eastAsia" w:ascii="宋体" w:hAnsi="宋体" w:cs="宋体"/>
          <w:color w:val="auto"/>
          <w:kern w:val="0"/>
          <w:sz w:val="24"/>
          <w:u w:val="single"/>
          <w:shd w:val="clear" w:color="auto" w:fill="FFFFFF"/>
        </w:rPr>
        <w:t>       </w:t>
      </w:r>
      <w:r>
        <w:rPr>
          <w:rStyle w:val="36"/>
          <w:rFonts w:hint="eastAsia" w:ascii="宋体" w:hAnsi="宋体" w:cs="宋体"/>
          <w:color w:val="auto"/>
          <w:kern w:val="0"/>
          <w:sz w:val="24"/>
          <w:u w:val="single"/>
          <w:shd w:val="clear" w:color="auto" w:fill="FFFFFF"/>
        </w:rPr>
        <w:t> </w:t>
      </w:r>
      <w:r>
        <w:rPr>
          <w:rFonts w:hint="eastAsia" w:ascii="宋体" w:hAnsi="宋体" w:cs="宋体"/>
          <w:color w:val="auto"/>
          <w:kern w:val="0"/>
          <w:sz w:val="24"/>
          <w:shd w:val="clear" w:color="auto" w:fill="FFFFFF"/>
        </w:rPr>
        <w:t>元的保证金，已到指定账户。</w:t>
      </w:r>
    </w:p>
    <w:p w14:paraId="45815D3D">
      <w:pPr>
        <w:widowControl/>
        <w:shd w:val="clear" w:color="auto" w:fill="FFFFFF"/>
        <w:spacing w:line="460" w:lineRule="exact"/>
        <w:ind w:firstLine="480" w:firstLineChars="200"/>
        <w:jc w:val="left"/>
        <w:rPr>
          <w:rFonts w:hint="eastAsia" w:ascii="宋体" w:hAnsi="宋体" w:cs="宋体"/>
          <w:color w:val="auto"/>
          <w:sz w:val="24"/>
        </w:rPr>
      </w:pPr>
      <w:r>
        <w:rPr>
          <w:rFonts w:hint="eastAsia" w:ascii="宋体" w:hAnsi="宋体" w:cs="宋体"/>
          <w:color w:val="auto"/>
          <w:kern w:val="0"/>
          <w:sz w:val="24"/>
          <w:shd w:val="clear" w:color="auto" w:fill="FFFFFF"/>
        </w:rPr>
        <w:t>十二、我方获得成交资格后若无法按约定条款履行义务，采购人有权取消我方成交资格，我方完全接受按有关法规对我方的处罚。</w:t>
      </w:r>
    </w:p>
    <w:p w14:paraId="0EE2B4F2">
      <w:pPr>
        <w:widowControl/>
        <w:shd w:val="clear" w:color="auto" w:fill="FFFFFF"/>
        <w:spacing w:line="460" w:lineRule="exact"/>
        <w:ind w:firstLine="480" w:firstLineChars="200"/>
        <w:jc w:val="left"/>
        <w:rPr>
          <w:rFonts w:hint="eastAsia" w:ascii="宋体" w:hAnsi="宋体" w:cs="宋体"/>
          <w:color w:val="auto"/>
          <w:sz w:val="24"/>
        </w:rPr>
      </w:pPr>
      <w:r>
        <w:rPr>
          <w:rFonts w:hint="eastAsia" w:ascii="宋体" w:hAnsi="宋体" w:cs="宋体"/>
          <w:color w:val="auto"/>
          <w:kern w:val="0"/>
          <w:sz w:val="24"/>
          <w:shd w:val="clear" w:color="auto" w:fill="FFFFFF"/>
        </w:rPr>
        <w:t>十三、我方同意提供网上竞价文件要求的一切数据或资料。完全理解贵方不一定要接受收到的任何竞价。</w:t>
      </w:r>
    </w:p>
    <w:p w14:paraId="2A445BD7">
      <w:pPr>
        <w:widowControl/>
        <w:shd w:val="clear" w:color="auto" w:fill="FFFFFF"/>
        <w:spacing w:line="420" w:lineRule="exact"/>
        <w:jc w:val="left"/>
        <w:rPr>
          <w:rFonts w:hint="eastAsia" w:ascii="宋体" w:hAnsi="宋体" w:cs="宋体"/>
          <w:color w:val="auto"/>
          <w:kern w:val="0"/>
          <w:sz w:val="24"/>
          <w:shd w:val="clear" w:color="auto" w:fill="FFFFFF"/>
        </w:rPr>
      </w:pPr>
    </w:p>
    <w:p w14:paraId="1B841C3A">
      <w:pPr>
        <w:widowControl/>
        <w:shd w:val="clear" w:color="auto" w:fill="FFFFFF"/>
        <w:spacing w:line="420" w:lineRule="exact"/>
        <w:jc w:val="left"/>
        <w:rPr>
          <w:rFonts w:hint="eastAsia" w:ascii="宋体" w:hAnsi="宋体" w:cs="宋体"/>
          <w:color w:val="auto"/>
          <w:sz w:val="24"/>
        </w:rPr>
      </w:pPr>
      <w:r>
        <w:rPr>
          <w:rFonts w:hint="eastAsia" w:ascii="宋体" w:hAnsi="宋体" w:cs="宋体"/>
          <w:color w:val="auto"/>
          <w:kern w:val="0"/>
          <w:sz w:val="24"/>
          <w:shd w:val="clear" w:color="auto" w:fill="FFFFFF"/>
        </w:rPr>
        <w:t>供应商（</w:t>
      </w:r>
      <w:r>
        <w:rPr>
          <w:rFonts w:hint="eastAsia" w:ascii="宋体" w:hAnsi="宋体" w:cs="宋体"/>
          <w:color w:val="auto"/>
          <w:sz w:val="24"/>
        </w:rPr>
        <w:t>全称并加盖供应商公章</w:t>
      </w:r>
      <w:r>
        <w:rPr>
          <w:rFonts w:hint="eastAsia" w:ascii="宋体" w:hAnsi="宋体" w:cs="宋体"/>
          <w:color w:val="auto"/>
          <w:kern w:val="0"/>
          <w:sz w:val="24"/>
          <w:shd w:val="clear" w:color="auto" w:fill="FFFFFF"/>
        </w:rPr>
        <w:t>）：       </w:t>
      </w:r>
      <w:r>
        <w:rPr>
          <w:rStyle w:val="36"/>
          <w:rFonts w:hint="eastAsia" w:ascii="宋体" w:hAnsi="宋体" w:cs="宋体"/>
          <w:color w:val="auto"/>
          <w:kern w:val="0"/>
          <w:sz w:val="24"/>
          <w:shd w:val="clear" w:color="auto" w:fill="FFFFFF"/>
        </w:rPr>
        <w:t> </w:t>
      </w:r>
      <w:r>
        <w:rPr>
          <w:rFonts w:hint="eastAsia" w:ascii="宋体" w:hAnsi="宋体" w:cs="宋体"/>
          <w:color w:val="auto"/>
          <w:kern w:val="0"/>
          <w:sz w:val="24"/>
          <w:shd w:val="clear" w:color="auto" w:fill="FFFFFF"/>
        </w:rPr>
        <w:t> </w:t>
      </w:r>
    </w:p>
    <w:p w14:paraId="363B9DBC">
      <w:pPr>
        <w:widowControl/>
        <w:shd w:val="clear" w:color="auto" w:fill="FFFFFF"/>
        <w:spacing w:line="420" w:lineRule="exact"/>
        <w:jc w:val="left"/>
        <w:rPr>
          <w:rFonts w:hint="eastAsia" w:ascii="宋体" w:hAnsi="宋体" w:cs="宋体"/>
          <w:color w:val="auto"/>
          <w:sz w:val="24"/>
        </w:rPr>
      </w:pPr>
      <w:r>
        <w:rPr>
          <w:rFonts w:hint="eastAsia" w:ascii="宋体" w:hAnsi="宋体" w:cs="宋体"/>
          <w:color w:val="auto"/>
          <w:kern w:val="0"/>
          <w:sz w:val="24"/>
          <w:shd w:val="clear" w:color="auto" w:fill="FFFFFF"/>
        </w:rPr>
        <w:t>供应商法定代表人(或供应商代表)签字：</w:t>
      </w:r>
      <w:r>
        <w:rPr>
          <w:rFonts w:hint="eastAsia" w:ascii="宋体" w:hAnsi="宋体" w:cs="宋体"/>
          <w:color w:val="auto"/>
          <w:kern w:val="0"/>
          <w:sz w:val="24"/>
          <w:u w:val="single"/>
          <w:shd w:val="clear" w:color="auto" w:fill="FFFFFF"/>
        </w:rPr>
        <w:t>            </w:t>
      </w:r>
      <w:r>
        <w:rPr>
          <w:rFonts w:hint="eastAsia" w:ascii="宋体" w:hAnsi="宋体" w:cs="宋体"/>
          <w:color w:val="auto"/>
          <w:kern w:val="0"/>
          <w:sz w:val="24"/>
          <w:shd w:val="clear" w:color="auto" w:fill="FFFFFF"/>
        </w:rPr>
        <w:t>     </w:t>
      </w:r>
    </w:p>
    <w:p w14:paraId="281F05C6">
      <w:pPr>
        <w:widowControl/>
        <w:shd w:val="clear" w:color="auto" w:fill="FFFFFF"/>
        <w:spacing w:line="420" w:lineRule="exact"/>
        <w:jc w:val="left"/>
        <w:rPr>
          <w:rFonts w:hint="eastAsia" w:ascii="宋体" w:hAnsi="宋体" w:cs="宋体"/>
          <w:color w:val="auto"/>
          <w:sz w:val="24"/>
        </w:rPr>
      </w:pPr>
      <w:r>
        <w:rPr>
          <w:rFonts w:hint="eastAsia" w:ascii="宋体" w:hAnsi="宋体" w:cs="宋体"/>
          <w:color w:val="auto"/>
          <w:kern w:val="0"/>
          <w:sz w:val="24"/>
          <w:shd w:val="clear" w:color="auto" w:fill="FFFFFF"/>
        </w:rPr>
        <w:t>日期：</w:t>
      </w:r>
      <w:r>
        <w:rPr>
          <w:rFonts w:hint="eastAsia" w:ascii="宋体" w:hAnsi="宋体" w:cs="宋体"/>
          <w:color w:val="auto"/>
          <w:kern w:val="0"/>
          <w:sz w:val="24"/>
          <w:u w:val="single"/>
          <w:shd w:val="clear" w:color="auto" w:fill="FFFFFF"/>
        </w:rPr>
        <w:t>    </w:t>
      </w:r>
      <w:r>
        <w:rPr>
          <w:rStyle w:val="36"/>
          <w:rFonts w:hint="eastAsia" w:ascii="宋体" w:hAnsi="宋体" w:cs="宋体"/>
          <w:color w:val="auto"/>
          <w:kern w:val="0"/>
          <w:sz w:val="24"/>
          <w:u w:val="single"/>
          <w:shd w:val="clear" w:color="auto" w:fill="FFFFFF"/>
        </w:rPr>
        <w:t> </w:t>
      </w:r>
      <w:r>
        <w:rPr>
          <w:rFonts w:hint="eastAsia" w:ascii="宋体" w:hAnsi="宋体" w:cs="宋体"/>
          <w:color w:val="auto"/>
          <w:kern w:val="0"/>
          <w:sz w:val="24"/>
          <w:u w:val="single"/>
          <w:shd w:val="clear" w:color="auto" w:fill="FFFFFF"/>
        </w:rPr>
        <w:t>年   </w:t>
      </w:r>
      <w:r>
        <w:rPr>
          <w:rStyle w:val="36"/>
          <w:rFonts w:hint="eastAsia" w:ascii="宋体" w:hAnsi="宋体" w:cs="宋体"/>
          <w:color w:val="auto"/>
          <w:kern w:val="0"/>
          <w:sz w:val="24"/>
          <w:u w:val="single"/>
          <w:shd w:val="clear" w:color="auto" w:fill="FFFFFF"/>
        </w:rPr>
        <w:t> </w:t>
      </w:r>
      <w:r>
        <w:rPr>
          <w:rFonts w:hint="eastAsia" w:ascii="宋体" w:hAnsi="宋体" w:cs="宋体"/>
          <w:color w:val="auto"/>
          <w:kern w:val="0"/>
          <w:sz w:val="24"/>
          <w:u w:val="single"/>
          <w:shd w:val="clear" w:color="auto" w:fill="FFFFFF"/>
        </w:rPr>
        <w:t>月  </w:t>
      </w:r>
      <w:r>
        <w:rPr>
          <w:rStyle w:val="36"/>
          <w:rFonts w:hint="eastAsia" w:ascii="宋体" w:hAnsi="宋体" w:cs="宋体"/>
          <w:color w:val="auto"/>
          <w:kern w:val="0"/>
          <w:sz w:val="24"/>
          <w:u w:val="single"/>
          <w:shd w:val="clear" w:color="auto" w:fill="FFFFFF"/>
        </w:rPr>
        <w:t> </w:t>
      </w:r>
      <w:r>
        <w:rPr>
          <w:rFonts w:hint="eastAsia" w:ascii="宋体" w:hAnsi="宋体" w:cs="宋体"/>
          <w:color w:val="auto"/>
          <w:kern w:val="0"/>
          <w:sz w:val="24"/>
          <w:u w:val="single"/>
          <w:shd w:val="clear" w:color="auto" w:fill="FFFFFF"/>
        </w:rPr>
        <w:t>日</w:t>
      </w:r>
    </w:p>
    <w:p w14:paraId="492D338D">
      <w:pPr>
        <w:spacing w:line="400" w:lineRule="exact"/>
        <w:rPr>
          <w:rFonts w:hint="eastAsia" w:ascii="宋体" w:hAnsi="宋体" w:cs="宋体"/>
          <w:color w:val="auto"/>
          <w:sz w:val="24"/>
        </w:rPr>
        <w:sectPr>
          <w:pgSz w:w="11906" w:h="16838"/>
          <w:pgMar w:top="1247" w:right="924" w:bottom="1089" w:left="1259" w:header="851" w:footer="646" w:gutter="0"/>
          <w:cols w:space="720" w:num="1"/>
          <w:docGrid w:linePitch="312" w:charSpace="0"/>
        </w:sectPr>
      </w:pPr>
    </w:p>
    <w:p w14:paraId="661F9205">
      <w:pPr>
        <w:pStyle w:val="32"/>
        <w:spacing w:line="360" w:lineRule="auto"/>
        <w:jc w:val="center"/>
        <w:outlineLvl w:val="9"/>
        <w:rPr>
          <w:rFonts w:hint="eastAsia" w:hAnsi="宋体" w:cs="宋体"/>
          <w:b/>
          <w:color w:val="auto"/>
          <w:szCs w:val="28"/>
        </w:rPr>
      </w:pPr>
      <w:r>
        <w:rPr>
          <w:rFonts w:hint="eastAsia" w:hAnsi="宋体" w:cs="宋体"/>
          <w:b/>
          <w:color w:val="auto"/>
          <w:szCs w:val="28"/>
        </w:rPr>
        <w:t>2、有效营业执照复印件等证明文件</w:t>
      </w:r>
    </w:p>
    <w:p w14:paraId="6431B5F0">
      <w:pPr>
        <w:pStyle w:val="32"/>
        <w:spacing w:line="360" w:lineRule="auto"/>
        <w:jc w:val="center"/>
        <w:outlineLvl w:val="9"/>
        <w:rPr>
          <w:rFonts w:hint="eastAsia" w:hAnsi="宋体" w:cs="宋体"/>
          <w:b/>
          <w:color w:val="auto"/>
          <w:szCs w:val="28"/>
        </w:rPr>
      </w:pPr>
    </w:p>
    <w:p w14:paraId="621D9625">
      <w:pPr>
        <w:rPr>
          <w:color w:val="auto"/>
        </w:rPr>
      </w:pPr>
    </w:p>
    <w:p w14:paraId="2416011B">
      <w:pPr>
        <w:rPr>
          <w:color w:val="auto"/>
        </w:rPr>
      </w:pPr>
    </w:p>
    <w:p w14:paraId="7B351F5A">
      <w:pPr>
        <w:rPr>
          <w:color w:val="auto"/>
        </w:rPr>
      </w:pPr>
    </w:p>
    <w:p w14:paraId="4000C8E4">
      <w:pPr>
        <w:tabs>
          <w:tab w:val="center" w:pos="4861"/>
        </w:tabs>
        <w:jc w:val="left"/>
        <w:rPr>
          <w:color w:val="auto"/>
        </w:rPr>
        <w:sectPr>
          <w:pgSz w:w="11906" w:h="16838"/>
          <w:pgMar w:top="1247" w:right="924" w:bottom="1089" w:left="1259" w:header="851" w:footer="646" w:gutter="0"/>
          <w:cols w:space="720" w:num="1"/>
          <w:docGrid w:linePitch="312" w:charSpace="0"/>
        </w:sectPr>
      </w:pPr>
      <w:r>
        <w:rPr>
          <w:rFonts w:hint="eastAsia"/>
          <w:color w:val="auto"/>
        </w:rPr>
        <w:tab/>
      </w:r>
      <w:r>
        <w:rPr>
          <w:rFonts w:hint="eastAsia" w:ascii="宋体" w:hAnsi="宋体" w:eastAsia="新宋体"/>
          <w:color w:val="auto"/>
          <w:sz w:val="24"/>
        </w:rPr>
        <w:t>按网上竞价文件第一章要求提供</w:t>
      </w:r>
    </w:p>
    <w:p w14:paraId="79279CC7">
      <w:pPr>
        <w:pStyle w:val="32"/>
        <w:spacing w:line="360" w:lineRule="auto"/>
        <w:jc w:val="center"/>
        <w:outlineLvl w:val="9"/>
        <w:rPr>
          <w:rFonts w:hint="eastAsia" w:hAnsi="宋体" w:cs="宋体"/>
          <w:b/>
          <w:color w:val="auto"/>
          <w:szCs w:val="28"/>
        </w:rPr>
      </w:pPr>
      <w:r>
        <w:rPr>
          <w:rFonts w:hint="eastAsia" w:hAnsi="宋体" w:cs="宋体"/>
          <w:b/>
          <w:color w:val="auto"/>
          <w:szCs w:val="28"/>
        </w:rPr>
        <w:t>3、单位授权书</w:t>
      </w:r>
    </w:p>
    <w:p w14:paraId="7FB68935">
      <w:pPr>
        <w:pStyle w:val="19"/>
        <w:spacing w:before="0" w:beforeAutospacing="0" w:after="0" w:afterAutospacing="0" w:line="420" w:lineRule="exact"/>
        <w:rPr>
          <w:rFonts w:hint="eastAsia"/>
          <w:color w:val="auto"/>
        </w:rPr>
      </w:pPr>
      <w:r>
        <w:rPr>
          <w:rFonts w:hint="eastAsia"/>
          <w:color w:val="auto"/>
        </w:rPr>
        <w:t>致：</w:t>
      </w:r>
      <w:r>
        <w:rPr>
          <w:rFonts w:hint="eastAsia"/>
          <w:color w:val="auto"/>
          <w:u w:val="single"/>
        </w:rPr>
        <w:t>（采购人或采购代理机构）</w:t>
      </w:r>
    </w:p>
    <w:p w14:paraId="18BAAD78">
      <w:pPr>
        <w:pStyle w:val="19"/>
        <w:spacing w:before="0" w:beforeAutospacing="0" w:after="0" w:afterAutospacing="0" w:line="420" w:lineRule="exact"/>
        <w:ind w:firstLine="621" w:firstLineChars="259"/>
        <w:rPr>
          <w:rFonts w:hint="eastAsia"/>
          <w:color w:val="auto"/>
        </w:rPr>
      </w:pPr>
      <w:r>
        <w:rPr>
          <w:rFonts w:hint="eastAsia"/>
          <w:color w:val="auto"/>
        </w:rPr>
        <w:t>我方的单位负责人</w:t>
      </w:r>
      <w:r>
        <w:rPr>
          <w:rFonts w:hint="eastAsia"/>
          <w:color w:val="auto"/>
          <w:u w:val="single"/>
        </w:rPr>
        <w:t>（填写“单位负责人全名”）</w:t>
      </w:r>
      <w:r>
        <w:rPr>
          <w:rFonts w:hint="eastAsia"/>
          <w:color w:val="auto"/>
        </w:rPr>
        <w:t>授权</w:t>
      </w:r>
      <w:r>
        <w:rPr>
          <w:rFonts w:hint="eastAsia"/>
          <w:color w:val="auto"/>
          <w:u w:val="single"/>
        </w:rPr>
        <w:t>（填写“供应商代表全名”）</w:t>
      </w:r>
      <w:r>
        <w:rPr>
          <w:rFonts w:hint="eastAsia"/>
          <w:color w:val="auto"/>
        </w:rPr>
        <w:t>为供应商代表，代表我方参加</w:t>
      </w:r>
      <w:r>
        <w:rPr>
          <w:rFonts w:hint="eastAsia"/>
          <w:color w:val="auto"/>
          <w:u w:val="single"/>
        </w:rPr>
        <w:t>（填写“项目名称”）</w:t>
      </w:r>
      <w:r>
        <w:rPr>
          <w:rFonts w:hint="eastAsia"/>
          <w:color w:val="auto"/>
        </w:rPr>
        <w:t>项目（项目编号：</w:t>
      </w:r>
      <w:r>
        <w:rPr>
          <w:rFonts w:hint="eastAsia"/>
          <w:color w:val="auto"/>
          <w:u w:val="single"/>
        </w:rPr>
        <w:t>         </w:t>
      </w:r>
      <w:r>
        <w:rPr>
          <w:rFonts w:hint="eastAsia"/>
          <w:color w:val="auto"/>
        </w:rPr>
        <w:t>）的网上竞价，全权代表我方处理竞价过程的一切事宜，包括但不限于：报名、报价、递交与竞价有关的材料、签约等。供应商代表在网上竞价过程中所签署的一切文件和处理与之有关的一切事务，我方均予以认可并对此承担责任。</w:t>
      </w:r>
    </w:p>
    <w:p w14:paraId="4C9D87C5">
      <w:pPr>
        <w:pStyle w:val="19"/>
        <w:spacing w:before="0" w:beforeAutospacing="0" w:after="0" w:afterAutospacing="0" w:line="420" w:lineRule="exact"/>
        <w:ind w:firstLine="336"/>
        <w:rPr>
          <w:rFonts w:hint="eastAsia"/>
          <w:color w:val="auto"/>
        </w:rPr>
      </w:pPr>
      <w:r>
        <w:rPr>
          <w:rFonts w:hint="eastAsia"/>
          <w:color w:val="auto"/>
        </w:rPr>
        <w:t>供应商代表无转委权。特此授权。</w:t>
      </w:r>
    </w:p>
    <w:p w14:paraId="526E6CBA">
      <w:pPr>
        <w:pStyle w:val="19"/>
        <w:spacing w:before="0" w:beforeAutospacing="0" w:after="0" w:afterAutospacing="0" w:line="420" w:lineRule="exact"/>
        <w:jc w:val="center"/>
        <w:outlineLvl w:val="0"/>
        <w:rPr>
          <w:rFonts w:hint="eastAsia"/>
          <w:color w:val="auto"/>
        </w:rPr>
      </w:pPr>
      <w:r>
        <w:rPr>
          <w:rFonts w:hint="eastAsia"/>
          <w:color w:val="auto"/>
        </w:rPr>
        <w:t>（以下无正文）</w:t>
      </w:r>
    </w:p>
    <w:p w14:paraId="714E0571">
      <w:pPr>
        <w:pStyle w:val="19"/>
        <w:spacing w:before="0" w:beforeAutospacing="0" w:after="0" w:afterAutospacing="0" w:line="420" w:lineRule="exact"/>
        <w:rPr>
          <w:rFonts w:hint="eastAsia"/>
          <w:color w:val="auto"/>
        </w:rPr>
      </w:pPr>
      <w:r>
        <w:rPr>
          <w:rFonts w:hint="eastAsia"/>
          <w:color w:val="auto"/>
        </w:rPr>
        <w:t> </w:t>
      </w:r>
    </w:p>
    <w:p w14:paraId="5933B324">
      <w:pPr>
        <w:pStyle w:val="19"/>
        <w:spacing w:before="0" w:beforeAutospacing="0" w:after="0" w:afterAutospacing="0" w:line="420" w:lineRule="exact"/>
        <w:rPr>
          <w:rFonts w:hint="eastAsia"/>
          <w:color w:val="auto"/>
        </w:rPr>
      </w:pPr>
      <w:r>
        <w:rPr>
          <w:rFonts w:hint="eastAsia"/>
          <w:color w:val="auto"/>
        </w:rPr>
        <w:t>单位负责人：</w:t>
      </w:r>
      <w:r>
        <w:rPr>
          <w:rFonts w:hint="eastAsia"/>
          <w:color w:val="auto"/>
          <w:u w:val="single"/>
        </w:rPr>
        <w:t>       </w:t>
      </w:r>
      <w:r>
        <w:rPr>
          <w:rFonts w:hint="eastAsia"/>
          <w:color w:val="auto"/>
        </w:rPr>
        <w:t>身份证号：</w:t>
      </w:r>
      <w:r>
        <w:rPr>
          <w:rFonts w:hint="eastAsia"/>
          <w:color w:val="auto"/>
          <w:u w:val="single"/>
        </w:rPr>
        <w:t>        </w:t>
      </w:r>
      <w:r>
        <w:rPr>
          <w:rFonts w:hint="eastAsia"/>
          <w:color w:val="auto"/>
        </w:rPr>
        <w:t>手机：</w:t>
      </w:r>
      <w:r>
        <w:rPr>
          <w:rFonts w:hint="eastAsia"/>
          <w:color w:val="auto"/>
          <w:u w:val="single"/>
        </w:rPr>
        <w:t>       </w:t>
      </w:r>
    </w:p>
    <w:p w14:paraId="2F6C45EB">
      <w:pPr>
        <w:pStyle w:val="19"/>
        <w:spacing w:before="0" w:beforeAutospacing="0" w:after="0" w:afterAutospacing="0" w:line="420" w:lineRule="exact"/>
        <w:rPr>
          <w:rFonts w:hint="eastAsia"/>
          <w:color w:val="auto"/>
        </w:rPr>
      </w:pPr>
      <w:r>
        <w:rPr>
          <w:rFonts w:hint="eastAsia"/>
          <w:color w:val="auto"/>
        </w:rPr>
        <w:t>供应商代表：</w:t>
      </w:r>
      <w:r>
        <w:rPr>
          <w:rFonts w:hint="eastAsia"/>
          <w:color w:val="auto"/>
          <w:u w:val="single"/>
        </w:rPr>
        <w:t>       </w:t>
      </w:r>
      <w:r>
        <w:rPr>
          <w:rFonts w:hint="eastAsia"/>
          <w:color w:val="auto"/>
        </w:rPr>
        <w:t>身份证号：</w:t>
      </w:r>
      <w:r>
        <w:rPr>
          <w:rFonts w:hint="eastAsia"/>
          <w:color w:val="auto"/>
          <w:u w:val="single"/>
        </w:rPr>
        <w:t>       </w:t>
      </w:r>
      <w:r>
        <w:rPr>
          <w:rFonts w:hint="eastAsia"/>
          <w:color w:val="auto"/>
        </w:rPr>
        <w:t>手机：</w:t>
      </w:r>
      <w:r>
        <w:rPr>
          <w:rFonts w:hint="eastAsia"/>
          <w:color w:val="auto"/>
          <w:u w:val="single"/>
        </w:rPr>
        <w:t>       </w:t>
      </w:r>
    </w:p>
    <w:p w14:paraId="67C31A0A">
      <w:pPr>
        <w:pStyle w:val="19"/>
        <w:spacing w:before="0" w:beforeAutospacing="0" w:after="0" w:afterAutospacing="0" w:line="420" w:lineRule="exact"/>
        <w:rPr>
          <w:rFonts w:hint="eastAsia"/>
          <w:color w:val="auto"/>
        </w:rPr>
      </w:pPr>
      <w:r>
        <w:rPr>
          <w:rFonts w:hint="eastAsia"/>
          <w:color w:val="auto"/>
        </w:rPr>
        <w:t> </w:t>
      </w:r>
    </w:p>
    <w:p w14:paraId="42CAF163">
      <w:pPr>
        <w:pStyle w:val="19"/>
        <w:spacing w:before="0" w:beforeAutospacing="0" w:after="0" w:afterAutospacing="0" w:line="420" w:lineRule="exact"/>
        <w:rPr>
          <w:rFonts w:hint="eastAsia"/>
          <w:color w:val="auto"/>
        </w:rPr>
      </w:pPr>
      <w:r>
        <w:rPr>
          <w:rFonts w:hint="eastAsia"/>
          <w:color w:val="auto"/>
        </w:rPr>
        <w:t>授权方</w:t>
      </w:r>
    </w:p>
    <w:p w14:paraId="7E9B3130">
      <w:pPr>
        <w:pStyle w:val="19"/>
        <w:spacing w:before="0" w:beforeAutospacing="0" w:after="0" w:afterAutospacing="0" w:line="420" w:lineRule="exact"/>
        <w:rPr>
          <w:rFonts w:hint="eastAsia"/>
          <w:color w:val="auto"/>
        </w:rPr>
      </w:pPr>
      <w:r>
        <w:rPr>
          <w:rFonts w:hint="eastAsia"/>
          <w:color w:val="auto"/>
        </w:rPr>
        <w:t>供应商：</w:t>
      </w:r>
      <w:r>
        <w:rPr>
          <w:rFonts w:hint="eastAsia"/>
          <w:color w:val="auto"/>
          <w:u w:val="single"/>
        </w:rPr>
        <w:t>（全称并加盖单位公章）</w:t>
      </w:r>
    </w:p>
    <w:p w14:paraId="22BAF08E">
      <w:pPr>
        <w:pStyle w:val="19"/>
        <w:spacing w:before="0" w:beforeAutospacing="0" w:after="0" w:afterAutospacing="0" w:line="420" w:lineRule="exact"/>
        <w:rPr>
          <w:rFonts w:hint="eastAsia"/>
          <w:color w:val="auto"/>
        </w:rPr>
      </w:pPr>
      <w:r>
        <w:rPr>
          <w:rFonts w:hint="eastAsia"/>
          <w:color w:val="auto"/>
        </w:rPr>
        <w:t>单位负责人签字或盖章：</w:t>
      </w:r>
      <w:r>
        <w:rPr>
          <w:rFonts w:hint="eastAsia"/>
          <w:color w:val="auto"/>
          <w:u w:val="single"/>
        </w:rPr>
        <w:t>                   </w:t>
      </w:r>
    </w:p>
    <w:p w14:paraId="78AB43A3">
      <w:pPr>
        <w:pStyle w:val="19"/>
        <w:spacing w:before="0" w:beforeAutospacing="0" w:after="0" w:afterAutospacing="0" w:line="420" w:lineRule="exact"/>
        <w:rPr>
          <w:rFonts w:hint="eastAsia"/>
          <w:color w:val="auto"/>
        </w:rPr>
      </w:pPr>
      <w:r>
        <w:rPr>
          <w:rFonts w:hint="eastAsia"/>
          <w:color w:val="auto"/>
        </w:rPr>
        <w:t> </w:t>
      </w:r>
    </w:p>
    <w:p w14:paraId="5D4EAC10">
      <w:pPr>
        <w:pStyle w:val="19"/>
        <w:spacing w:before="0" w:beforeAutospacing="0" w:after="0" w:afterAutospacing="0" w:line="420" w:lineRule="exact"/>
        <w:rPr>
          <w:rFonts w:hint="eastAsia"/>
          <w:color w:val="auto"/>
        </w:rPr>
      </w:pPr>
      <w:r>
        <w:rPr>
          <w:rFonts w:hint="eastAsia"/>
          <w:color w:val="auto"/>
        </w:rPr>
        <w:t>接受授权方</w:t>
      </w:r>
    </w:p>
    <w:p w14:paraId="2E2BD8BA">
      <w:pPr>
        <w:pStyle w:val="19"/>
        <w:spacing w:before="0" w:beforeAutospacing="0" w:after="0" w:afterAutospacing="0" w:line="420" w:lineRule="exact"/>
        <w:rPr>
          <w:rFonts w:hint="eastAsia"/>
          <w:color w:val="auto"/>
        </w:rPr>
      </w:pPr>
      <w:r>
        <w:rPr>
          <w:rFonts w:hint="eastAsia"/>
          <w:color w:val="auto"/>
        </w:rPr>
        <w:t>供应商代表签字：</w:t>
      </w:r>
      <w:r>
        <w:rPr>
          <w:rFonts w:hint="eastAsia"/>
          <w:color w:val="auto"/>
          <w:u w:val="single"/>
        </w:rPr>
        <w:t>                   </w:t>
      </w:r>
    </w:p>
    <w:p w14:paraId="63261529">
      <w:pPr>
        <w:pStyle w:val="19"/>
        <w:spacing w:before="0" w:beforeAutospacing="0" w:after="0" w:afterAutospacing="0" w:line="420" w:lineRule="exact"/>
        <w:rPr>
          <w:rFonts w:hint="eastAsia"/>
          <w:color w:val="auto"/>
        </w:rPr>
      </w:pPr>
      <w:r>
        <w:rPr>
          <w:rFonts w:hint="eastAsia"/>
          <w:color w:val="auto"/>
        </w:rPr>
        <w:t> </w:t>
      </w:r>
    </w:p>
    <w:p w14:paraId="4706AB92">
      <w:pPr>
        <w:pStyle w:val="19"/>
        <w:spacing w:before="0" w:beforeAutospacing="0" w:after="0" w:afterAutospacing="0" w:line="420" w:lineRule="exact"/>
        <w:jc w:val="right"/>
        <w:rPr>
          <w:rFonts w:hint="eastAsia"/>
          <w:color w:val="auto"/>
        </w:rPr>
      </w:pPr>
      <w:r>
        <w:rPr>
          <w:rFonts w:hint="eastAsia"/>
          <w:color w:val="auto"/>
        </w:rPr>
        <w:t>签署日期：</w:t>
      </w:r>
      <w:r>
        <w:rPr>
          <w:rFonts w:hint="eastAsia"/>
          <w:color w:val="auto"/>
          <w:u w:val="single"/>
        </w:rPr>
        <w:t>    </w:t>
      </w:r>
      <w:r>
        <w:rPr>
          <w:rFonts w:hint="eastAsia"/>
          <w:color w:val="auto"/>
        </w:rPr>
        <w:t>年</w:t>
      </w:r>
      <w:r>
        <w:rPr>
          <w:rFonts w:hint="eastAsia"/>
          <w:color w:val="auto"/>
          <w:u w:val="single"/>
        </w:rPr>
        <w:t>   </w:t>
      </w:r>
      <w:r>
        <w:rPr>
          <w:rFonts w:hint="eastAsia"/>
          <w:color w:val="auto"/>
        </w:rPr>
        <w:t>月</w:t>
      </w:r>
      <w:r>
        <w:rPr>
          <w:rFonts w:hint="eastAsia"/>
          <w:color w:val="auto"/>
          <w:u w:val="single"/>
        </w:rPr>
        <w:t>   </w:t>
      </w:r>
      <w:r>
        <w:rPr>
          <w:rFonts w:hint="eastAsia"/>
          <w:color w:val="auto"/>
        </w:rPr>
        <w:t>日</w:t>
      </w:r>
    </w:p>
    <w:p w14:paraId="65F0EC89">
      <w:pPr>
        <w:pStyle w:val="19"/>
        <w:spacing w:before="0" w:beforeAutospacing="0" w:after="0" w:afterAutospacing="0" w:line="420" w:lineRule="exact"/>
        <w:rPr>
          <w:rFonts w:hint="eastAsia"/>
          <w:color w:val="auto"/>
        </w:rPr>
      </w:pPr>
      <w:r>
        <w:rPr>
          <w:rFonts w:hint="eastAsia"/>
          <w:color w:val="auto"/>
        </w:rPr>
        <w:t>附：单位负责人、供应商代表的身份证正反面复印件</w:t>
      </w:r>
    </w:p>
    <w:tbl>
      <w:tblPr>
        <w:tblStyle w:val="24"/>
        <w:tblW w:w="0" w:type="auto"/>
        <w:jc w:val="center"/>
        <w:tblCellSpacing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816"/>
      </w:tblGrid>
      <w:tr w14:paraId="78B13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jc w:val="center"/>
        </w:trPr>
        <w:tc>
          <w:tcPr>
            <w:tcW w:w="6756" w:type="dxa"/>
            <w:tcMar>
              <w:top w:w="0" w:type="dxa"/>
              <w:left w:w="84" w:type="dxa"/>
              <w:bottom w:w="0" w:type="dxa"/>
              <w:right w:w="84" w:type="dxa"/>
            </w:tcMar>
            <w:vAlign w:val="center"/>
          </w:tcPr>
          <w:p w14:paraId="66AF1E35">
            <w:pPr>
              <w:pStyle w:val="19"/>
              <w:spacing w:before="0" w:beforeAutospacing="0" w:after="0" w:afterAutospacing="0" w:line="420" w:lineRule="exact"/>
              <w:jc w:val="center"/>
              <w:rPr>
                <w:rFonts w:hint="eastAsia"/>
                <w:color w:val="auto"/>
              </w:rPr>
            </w:pPr>
            <w:r>
              <w:rPr>
                <w:rStyle w:val="27"/>
                <w:rFonts w:hint="eastAsia"/>
                <w:color w:val="auto"/>
              </w:rPr>
              <w:t> </w:t>
            </w:r>
          </w:p>
          <w:p w14:paraId="6726BA4F">
            <w:pPr>
              <w:pStyle w:val="19"/>
              <w:spacing w:before="0" w:beforeAutospacing="0" w:after="0" w:afterAutospacing="0" w:line="420" w:lineRule="exact"/>
              <w:jc w:val="center"/>
              <w:rPr>
                <w:rFonts w:hint="eastAsia"/>
                <w:color w:val="auto"/>
              </w:rPr>
            </w:pPr>
            <w:r>
              <w:rPr>
                <w:rStyle w:val="27"/>
                <w:rFonts w:hint="eastAsia"/>
                <w:color w:val="auto"/>
              </w:rPr>
              <w:t>要求：真实有效且内容完整、清晰、整洁。</w:t>
            </w:r>
          </w:p>
          <w:p w14:paraId="53C6477C">
            <w:pPr>
              <w:pStyle w:val="19"/>
              <w:spacing w:before="0" w:beforeAutospacing="0" w:after="0" w:afterAutospacing="0" w:line="420" w:lineRule="exact"/>
              <w:jc w:val="center"/>
              <w:rPr>
                <w:rFonts w:hint="eastAsia"/>
                <w:color w:val="auto"/>
              </w:rPr>
            </w:pPr>
            <w:r>
              <w:rPr>
                <w:rStyle w:val="27"/>
                <w:rFonts w:hint="eastAsia"/>
                <w:color w:val="auto"/>
              </w:rPr>
              <w:t> </w:t>
            </w:r>
          </w:p>
        </w:tc>
      </w:tr>
    </w:tbl>
    <w:p w14:paraId="40BBFA02">
      <w:pPr>
        <w:spacing w:line="400" w:lineRule="exact"/>
        <w:rPr>
          <w:rFonts w:hint="eastAsia" w:ascii="宋体" w:hAnsi="宋体" w:cs="宋体"/>
          <w:bCs/>
          <w:color w:val="auto"/>
          <w:kern w:val="0"/>
          <w:szCs w:val="21"/>
        </w:rPr>
      </w:pPr>
      <w:r>
        <w:rPr>
          <w:rFonts w:hint="eastAsia" w:ascii="宋体" w:hAnsi="宋体" w:cs="宋体"/>
          <w:color w:val="auto"/>
          <w:szCs w:val="21"/>
        </w:rPr>
        <w:t>注：1、法定代表人（单位负责人）身份证复印件、被授权人身份证复印件须</w:t>
      </w:r>
      <w:r>
        <w:rPr>
          <w:rFonts w:hint="eastAsia" w:ascii="宋体" w:hAnsi="宋体" w:cs="宋体"/>
          <w:bCs/>
          <w:color w:val="auto"/>
          <w:kern w:val="0"/>
          <w:szCs w:val="21"/>
        </w:rPr>
        <w:t>加盖单位公章。</w:t>
      </w:r>
    </w:p>
    <w:p w14:paraId="067305C2">
      <w:pPr>
        <w:spacing w:line="400" w:lineRule="exact"/>
        <w:ind w:firstLine="420"/>
        <w:rPr>
          <w:rFonts w:hint="eastAsia" w:ascii="宋体" w:hAnsi="宋体" w:cs="宋体"/>
          <w:bCs/>
          <w:color w:val="auto"/>
          <w:kern w:val="0"/>
          <w:szCs w:val="21"/>
        </w:rPr>
      </w:pPr>
      <w:r>
        <w:rPr>
          <w:rFonts w:hint="eastAsia" w:ascii="宋体" w:hAnsi="宋体" w:cs="宋体"/>
          <w:bCs/>
          <w:color w:val="auto"/>
          <w:kern w:val="0"/>
          <w:szCs w:val="21"/>
        </w:rPr>
        <w:t>2、</w:t>
      </w:r>
      <w:r>
        <w:rPr>
          <w:rFonts w:ascii="宋体" w:hAnsi="宋体" w:cs="宋体"/>
          <w:bCs/>
          <w:color w:val="auto"/>
          <w:kern w:val="0"/>
          <w:szCs w:val="21"/>
        </w:rPr>
        <w:t>企业、事业单位和社会团体法人的“单位负责人”指法定代表人，即与实际提交的“营业执照等证明文件”载明的一致。以非法人身份参加</w:t>
      </w:r>
      <w:r>
        <w:rPr>
          <w:rFonts w:hint="eastAsia" w:ascii="宋体" w:hAnsi="宋体" w:cs="宋体"/>
          <w:bCs/>
          <w:color w:val="auto"/>
          <w:kern w:val="0"/>
          <w:szCs w:val="21"/>
        </w:rPr>
        <w:t>报价</w:t>
      </w:r>
      <w:r>
        <w:rPr>
          <w:rFonts w:ascii="宋体" w:hAnsi="宋体" w:cs="宋体"/>
          <w:bCs/>
          <w:color w:val="auto"/>
          <w:kern w:val="0"/>
          <w:szCs w:val="21"/>
        </w:rPr>
        <w:t>的，“单位负责人”指代表单位行使职权的主要负责人，即与实际提交的“营业执照等证明文件”载明的一致。</w:t>
      </w:r>
      <w:r>
        <w:rPr>
          <w:rFonts w:hint="eastAsia" w:ascii="宋体" w:hAnsi="宋体" w:cs="宋体"/>
          <w:bCs/>
          <w:color w:val="auto"/>
          <w:kern w:val="0"/>
          <w:szCs w:val="21"/>
        </w:rPr>
        <w:t>供应商</w:t>
      </w:r>
      <w:r>
        <w:rPr>
          <w:rFonts w:ascii="宋体" w:hAnsi="宋体" w:cs="宋体"/>
          <w:bCs/>
          <w:color w:val="auto"/>
          <w:kern w:val="0"/>
          <w:szCs w:val="21"/>
        </w:rPr>
        <w:t>（自然人除外）：若</w:t>
      </w:r>
      <w:r>
        <w:rPr>
          <w:rFonts w:hint="eastAsia" w:ascii="宋体" w:hAnsi="宋体" w:cs="宋体"/>
          <w:bCs/>
          <w:color w:val="auto"/>
          <w:kern w:val="0"/>
          <w:szCs w:val="21"/>
        </w:rPr>
        <w:t>供应商代表</w:t>
      </w:r>
      <w:r>
        <w:rPr>
          <w:rFonts w:ascii="宋体" w:hAnsi="宋体" w:cs="宋体"/>
          <w:bCs/>
          <w:color w:val="auto"/>
          <w:kern w:val="0"/>
          <w:szCs w:val="21"/>
        </w:rPr>
        <w:t>为单位负责人授权的委托代理人，应提供本授权书；若</w:t>
      </w:r>
      <w:r>
        <w:rPr>
          <w:rFonts w:hint="eastAsia" w:ascii="宋体" w:hAnsi="宋体" w:cs="宋体"/>
          <w:bCs/>
          <w:color w:val="auto"/>
          <w:kern w:val="0"/>
          <w:szCs w:val="21"/>
        </w:rPr>
        <w:t>供应商代表</w:t>
      </w:r>
      <w:r>
        <w:rPr>
          <w:rFonts w:ascii="宋体" w:hAnsi="宋体" w:cs="宋体"/>
          <w:bCs/>
          <w:color w:val="auto"/>
          <w:kern w:val="0"/>
          <w:szCs w:val="21"/>
        </w:rPr>
        <w:t>为单位负责人，应在此项下提交其身份证正反面复印件，可不提供本授权书。</w:t>
      </w:r>
    </w:p>
    <w:p w14:paraId="05B08D97">
      <w:pPr>
        <w:spacing w:line="360" w:lineRule="auto"/>
        <w:jc w:val="center"/>
        <w:outlineLvl w:val="2"/>
        <w:rPr>
          <w:rFonts w:hint="eastAsia" w:ascii="宋体" w:hAnsi="宋体"/>
          <w:b/>
          <w:color w:val="auto"/>
          <w:sz w:val="32"/>
          <w:szCs w:val="22"/>
        </w:rPr>
      </w:pPr>
      <w:r>
        <w:rPr>
          <w:rFonts w:hint="eastAsia" w:ascii="宋体" w:hAnsi="宋体"/>
          <w:b/>
          <w:color w:val="auto"/>
          <w:sz w:val="32"/>
          <w:szCs w:val="22"/>
        </w:rPr>
        <w:t>4.特定资格要求（若有）</w:t>
      </w:r>
    </w:p>
    <w:p w14:paraId="6134907A">
      <w:pPr>
        <w:spacing w:line="360" w:lineRule="auto"/>
        <w:jc w:val="center"/>
        <w:outlineLvl w:val="2"/>
        <w:rPr>
          <w:rFonts w:hint="eastAsia" w:ascii="宋体" w:hAnsi="宋体"/>
          <w:b/>
          <w:color w:val="auto"/>
          <w:sz w:val="32"/>
          <w:szCs w:val="22"/>
        </w:rPr>
      </w:pPr>
    </w:p>
    <w:p w14:paraId="3897821F">
      <w:pPr>
        <w:spacing w:line="360" w:lineRule="auto"/>
        <w:jc w:val="center"/>
        <w:outlineLvl w:val="2"/>
        <w:rPr>
          <w:rFonts w:hint="eastAsia" w:ascii="宋体" w:hAnsi="宋体"/>
          <w:b/>
          <w:color w:val="auto"/>
          <w:sz w:val="32"/>
          <w:szCs w:val="22"/>
        </w:rPr>
      </w:pPr>
      <w:r>
        <w:rPr>
          <w:rFonts w:hint="eastAsia" w:ascii="宋体" w:hAnsi="宋体"/>
          <w:b/>
          <w:color w:val="auto"/>
          <w:sz w:val="32"/>
          <w:szCs w:val="22"/>
        </w:rPr>
        <w:t>按网上竞价文件第一章要求提供</w:t>
      </w:r>
    </w:p>
    <w:p w14:paraId="2767A506">
      <w:pPr>
        <w:spacing w:line="360" w:lineRule="auto"/>
        <w:jc w:val="center"/>
        <w:outlineLvl w:val="2"/>
        <w:rPr>
          <w:rFonts w:hint="eastAsia" w:ascii="宋体" w:hAnsi="宋体"/>
          <w:b/>
          <w:color w:val="auto"/>
          <w:sz w:val="32"/>
          <w:szCs w:val="22"/>
        </w:rPr>
      </w:pPr>
    </w:p>
    <w:p w14:paraId="4E328EC7">
      <w:pPr>
        <w:spacing w:line="360" w:lineRule="auto"/>
        <w:jc w:val="center"/>
        <w:outlineLvl w:val="2"/>
        <w:rPr>
          <w:rFonts w:hint="eastAsia" w:ascii="宋体" w:hAnsi="宋体"/>
          <w:b/>
          <w:color w:val="auto"/>
          <w:sz w:val="32"/>
          <w:szCs w:val="22"/>
        </w:rPr>
      </w:pPr>
    </w:p>
    <w:p w14:paraId="049C3998">
      <w:pPr>
        <w:spacing w:line="360" w:lineRule="auto"/>
        <w:jc w:val="center"/>
        <w:outlineLvl w:val="2"/>
        <w:rPr>
          <w:rFonts w:hint="eastAsia" w:ascii="宋体" w:hAnsi="宋体"/>
          <w:b/>
          <w:color w:val="auto"/>
          <w:sz w:val="32"/>
          <w:szCs w:val="22"/>
        </w:rPr>
      </w:pPr>
    </w:p>
    <w:p w14:paraId="785A32C3">
      <w:pPr>
        <w:spacing w:line="360" w:lineRule="auto"/>
        <w:jc w:val="center"/>
        <w:outlineLvl w:val="2"/>
        <w:rPr>
          <w:rFonts w:hint="eastAsia" w:ascii="宋体" w:hAnsi="宋体"/>
          <w:b/>
          <w:color w:val="auto"/>
          <w:sz w:val="32"/>
          <w:szCs w:val="22"/>
        </w:rPr>
      </w:pPr>
    </w:p>
    <w:p w14:paraId="375A6C09">
      <w:pPr>
        <w:spacing w:line="360" w:lineRule="auto"/>
        <w:jc w:val="center"/>
        <w:outlineLvl w:val="2"/>
        <w:rPr>
          <w:rFonts w:hint="eastAsia" w:ascii="宋体" w:hAnsi="宋体"/>
          <w:b/>
          <w:color w:val="auto"/>
          <w:sz w:val="32"/>
          <w:szCs w:val="22"/>
        </w:rPr>
      </w:pPr>
    </w:p>
    <w:p w14:paraId="22EF5F3A">
      <w:pPr>
        <w:spacing w:line="360" w:lineRule="auto"/>
        <w:jc w:val="center"/>
        <w:outlineLvl w:val="2"/>
        <w:rPr>
          <w:rFonts w:hint="eastAsia" w:ascii="宋体" w:hAnsi="宋体"/>
          <w:b/>
          <w:color w:val="auto"/>
          <w:sz w:val="32"/>
          <w:szCs w:val="22"/>
        </w:rPr>
      </w:pPr>
    </w:p>
    <w:p w14:paraId="5424F243">
      <w:pPr>
        <w:spacing w:line="360" w:lineRule="auto"/>
        <w:jc w:val="center"/>
        <w:outlineLvl w:val="2"/>
        <w:rPr>
          <w:rFonts w:hint="eastAsia" w:ascii="宋体" w:hAnsi="宋体"/>
          <w:b/>
          <w:color w:val="auto"/>
          <w:sz w:val="32"/>
          <w:szCs w:val="22"/>
        </w:rPr>
      </w:pPr>
    </w:p>
    <w:p w14:paraId="286EC50A">
      <w:pPr>
        <w:spacing w:line="360" w:lineRule="auto"/>
        <w:jc w:val="center"/>
        <w:outlineLvl w:val="2"/>
        <w:rPr>
          <w:rFonts w:hint="eastAsia" w:ascii="宋体" w:hAnsi="宋体"/>
          <w:b/>
          <w:color w:val="auto"/>
          <w:sz w:val="32"/>
          <w:szCs w:val="22"/>
        </w:rPr>
      </w:pPr>
    </w:p>
    <w:p w14:paraId="3C89DC29">
      <w:pPr>
        <w:spacing w:line="360" w:lineRule="auto"/>
        <w:jc w:val="center"/>
        <w:outlineLvl w:val="2"/>
        <w:rPr>
          <w:rFonts w:hint="eastAsia" w:ascii="宋体" w:hAnsi="宋体"/>
          <w:b/>
          <w:color w:val="auto"/>
          <w:sz w:val="32"/>
          <w:szCs w:val="22"/>
        </w:rPr>
      </w:pPr>
    </w:p>
    <w:p w14:paraId="0FCFEE55">
      <w:pPr>
        <w:spacing w:line="360" w:lineRule="auto"/>
        <w:jc w:val="center"/>
        <w:outlineLvl w:val="2"/>
        <w:rPr>
          <w:rFonts w:hint="eastAsia" w:ascii="宋体" w:hAnsi="宋体"/>
          <w:b/>
          <w:color w:val="auto"/>
          <w:sz w:val="32"/>
          <w:szCs w:val="22"/>
        </w:rPr>
      </w:pPr>
    </w:p>
    <w:p w14:paraId="36F6F9C3">
      <w:pPr>
        <w:spacing w:line="360" w:lineRule="auto"/>
        <w:jc w:val="center"/>
        <w:outlineLvl w:val="2"/>
        <w:rPr>
          <w:rFonts w:hint="eastAsia" w:ascii="宋体" w:hAnsi="宋体"/>
          <w:b/>
          <w:color w:val="auto"/>
          <w:sz w:val="32"/>
          <w:szCs w:val="22"/>
        </w:rPr>
      </w:pPr>
    </w:p>
    <w:p w14:paraId="3BD8813C">
      <w:pPr>
        <w:spacing w:line="360" w:lineRule="auto"/>
        <w:jc w:val="center"/>
        <w:outlineLvl w:val="2"/>
        <w:rPr>
          <w:rFonts w:hint="eastAsia" w:ascii="宋体" w:hAnsi="宋体"/>
          <w:b/>
          <w:color w:val="auto"/>
          <w:sz w:val="32"/>
          <w:szCs w:val="22"/>
        </w:rPr>
      </w:pPr>
    </w:p>
    <w:p w14:paraId="7BE2BB00">
      <w:pPr>
        <w:spacing w:line="360" w:lineRule="auto"/>
        <w:outlineLvl w:val="2"/>
        <w:rPr>
          <w:rFonts w:hint="eastAsia" w:ascii="宋体" w:hAnsi="宋体"/>
          <w:b/>
          <w:color w:val="auto"/>
          <w:sz w:val="32"/>
          <w:szCs w:val="22"/>
        </w:rPr>
      </w:pPr>
    </w:p>
    <w:p w14:paraId="442CF7E5">
      <w:pPr>
        <w:pStyle w:val="7"/>
        <w:rPr>
          <w:rFonts w:ascii="Times New Roman" w:hAnsi="Times New Roman"/>
          <w:color w:val="auto"/>
        </w:rPr>
      </w:pPr>
    </w:p>
    <w:p w14:paraId="0C2EE0A4">
      <w:pPr>
        <w:rPr>
          <w:rFonts w:ascii="Times New Roman" w:hAnsi="Times New Roman"/>
          <w:b/>
          <w:color w:val="auto"/>
          <w:sz w:val="32"/>
        </w:rPr>
      </w:pPr>
    </w:p>
    <w:p w14:paraId="7D6C9BE3">
      <w:pPr>
        <w:pStyle w:val="7"/>
        <w:rPr>
          <w:rFonts w:ascii="Times New Roman" w:hAnsi="Times New Roman"/>
          <w:color w:val="auto"/>
        </w:rPr>
      </w:pPr>
    </w:p>
    <w:p w14:paraId="4AA54907">
      <w:pPr>
        <w:rPr>
          <w:rFonts w:ascii="Times New Roman" w:hAnsi="Times New Roman"/>
          <w:b/>
          <w:color w:val="auto"/>
          <w:sz w:val="32"/>
        </w:rPr>
      </w:pPr>
    </w:p>
    <w:p w14:paraId="41EF6B3B">
      <w:pPr>
        <w:spacing w:line="360" w:lineRule="auto"/>
        <w:jc w:val="center"/>
        <w:outlineLvl w:val="2"/>
        <w:rPr>
          <w:rFonts w:ascii="楷体_GB2312" w:eastAsia="楷体_GB2312"/>
          <w:b/>
          <w:color w:val="auto"/>
          <w:sz w:val="40"/>
          <w:szCs w:val="40"/>
        </w:rPr>
      </w:pPr>
      <w:r>
        <w:rPr>
          <w:rFonts w:hint="eastAsia" w:ascii="宋体" w:hAnsi="宋体"/>
          <w:b/>
          <w:color w:val="auto"/>
          <w:sz w:val="28"/>
          <w:szCs w:val="28"/>
        </w:rPr>
        <w:t>5.供应商需提供的其他材料</w:t>
      </w:r>
    </w:p>
    <w:p w14:paraId="18F1A089">
      <w:pPr>
        <w:pStyle w:val="37"/>
        <w:spacing w:line="360" w:lineRule="auto"/>
        <w:jc w:val="center"/>
        <w:outlineLvl w:val="2"/>
        <w:rPr>
          <w:rFonts w:ascii="宋体" w:hAnsi="宋体" w:cs="宋体"/>
          <w:color w:val="auto"/>
          <w:sz w:val="24"/>
          <w:szCs w:val="24"/>
        </w:rPr>
      </w:pPr>
      <w:r>
        <w:rPr>
          <w:rFonts w:ascii="宋体" w:hAnsi="宋体" w:cs="宋体"/>
          <w:bCs/>
          <w:color w:val="auto"/>
          <w:sz w:val="24"/>
          <w:szCs w:val="24"/>
        </w:rPr>
        <w:t>（1）</w:t>
      </w:r>
      <w:r>
        <w:rPr>
          <w:rFonts w:ascii="宋体" w:hAnsi="宋体" w:cs="宋体"/>
          <w:color w:val="auto"/>
          <w:sz w:val="24"/>
          <w:szCs w:val="24"/>
        </w:rPr>
        <w:t>标的说明一览表</w:t>
      </w:r>
    </w:p>
    <w:p w14:paraId="08A8630B">
      <w:pPr>
        <w:pStyle w:val="37"/>
        <w:spacing w:line="360" w:lineRule="auto"/>
        <w:ind w:firstLine="480"/>
        <w:jc w:val="both"/>
        <w:rPr>
          <w:rFonts w:ascii="宋体" w:hAnsi="宋体" w:cs="宋体"/>
          <w:color w:val="auto"/>
          <w:sz w:val="24"/>
          <w:szCs w:val="24"/>
        </w:rPr>
      </w:pPr>
      <w:r>
        <w:rPr>
          <w:rFonts w:ascii="宋体" w:hAnsi="宋体" w:cs="宋体"/>
          <w:color w:val="auto"/>
          <w:sz w:val="24"/>
          <w:szCs w:val="24"/>
        </w:rPr>
        <w:t>项目编号：</w:t>
      </w:r>
      <w:r>
        <w:rPr>
          <w:rFonts w:ascii="宋体" w:hAnsi="宋体" w:cs="宋体"/>
          <w:color w:val="auto"/>
          <w:sz w:val="24"/>
          <w:szCs w:val="24"/>
          <w:u w:val="single"/>
        </w:rPr>
        <w:t>　　　　　　　　</w:t>
      </w:r>
    </w:p>
    <w:tbl>
      <w:tblPr>
        <w:tblStyle w:val="24"/>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21"/>
        <w:gridCol w:w="868"/>
        <w:gridCol w:w="2139"/>
        <w:gridCol w:w="1863"/>
        <w:gridCol w:w="810"/>
        <w:gridCol w:w="1421"/>
      </w:tblGrid>
      <w:tr w14:paraId="38C65A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3EEC441C">
            <w:pPr>
              <w:pStyle w:val="37"/>
              <w:spacing w:line="360" w:lineRule="auto"/>
              <w:jc w:val="center"/>
              <w:rPr>
                <w:rFonts w:ascii="宋体" w:hAnsi="宋体" w:cs="宋体"/>
                <w:color w:val="auto"/>
                <w:sz w:val="24"/>
                <w:szCs w:val="24"/>
              </w:rPr>
            </w:pPr>
            <w:r>
              <w:rPr>
                <w:rFonts w:ascii="宋体" w:hAnsi="宋体" w:cs="宋体"/>
                <w:color w:val="auto"/>
                <w:sz w:val="24"/>
                <w:szCs w:val="24"/>
              </w:rPr>
              <w:t>合同包</w:t>
            </w:r>
          </w:p>
        </w:tc>
        <w:tc>
          <w:tcPr>
            <w:tcW w:w="509" w:type="pct"/>
          </w:tcPr>
          <w:p w14:paraId="08FDB8F9">
            <w:pPr>
              <w:pStyle w:val="37"/>
              <w:spacing w:line="360" w:lineRule="auto"/>
              <w:jc w:val="center"/>
              <w:rPr>
                <w:rFonts w:ascii="宋体" w:hAnsi="宋体" w:cs="宋体"/>
                <w:color w:val="auto"/>
                <w:sz w:val="24"/>
                <w:szCs w:val="24"/>
              </w:rPr>
            </w:pPr>
            <w:r>
              <w:rPr>
                <w:rFonts w:ascii="宋体" w:hAnsi="宋体" w:cs="宋体"/>
                <w:color w:val="auto"/>
                <w:sz w:val="24"/>
                <w:szCs w:val="24"/>
              </w:rPr>
              <w:t>品目号</w:t>
            </w:r>
          </w:p>
        </w:tc>
        <w:tc>
          <w:tcPr>
            <w:tcW w:w="1254" w:type="pct"/>
          </w:tcPr>
          <w:p w14:paraId="08ADD0EC">
            <w:pPr>
              <w:pStyle w:val="37"/>
              <w:spacing w:line="360" w:lineRule="auto"/>
              <w:jc w:val="center"/>
              <w:rPr>
                <w:rFonts w:ascii="宋体" w:hAnsi="宋体" w:cs="宋体"/>
                <w:color w:val="auto"/>
                <w:sz w:val="24"/>
                <w:szCs w:val="24"/>
              </w:rPr>
            </w:pPr>
            <w:r>
              <w:rPr>
                <w:rFonts w:ascii="宋体" w:hAnsi="宋体" w:cs="宋体"/>
                <w:color w:val="auto"/>
                <w:sz w:val="24"/>
                <w:szCs w:val="24"/>
              </w:rPr>
              <w:t>货物名称/服务名称/工程名称</w:t>
            </w:r>
          </w:p>
        </w:tc>
        <w:tc>
          <w:tcPr>
            <w:tcW w:w="1092" w:type="pct"/>
          </w:tcPr>
          <w:p w14:paraId="0F34A483">
            <w:pPr>
              <w:pStyle w:val="37"/>
              <w:spacing w:line="360" w:lineRule="auto"/>
              <w:jc w:val="center"/>
              <w:rPr>
                <w:rFonts w:ascii="宋体" w:hAnsi="宋体" w:cs="宋体"/>
                <w:color w:val="auto"/>
                <w:sz w:val="24"/>
                <w:szCs w:val="24"/>
              </w:rPr>
            </w:pPr>
            <w:r>
              <w:rPr>
                <w:rFonts w:ascii="宋体" w:hAnsi="宋体" w:cs="宋体"/>
                <w:color w:val="auto"/>
                <w:sz w:val="24"/>
                <w:szCs w:val="24"/>
              </w:rPr>
              <w:t>数量/</w:t>
            </w:r>
            <w:r>
              <w:rPr>
                <w:rFonts w:hint="default" w:ascii="宋体" w:hAnsi="宋体" w:cs="宋体"/>
                <w:color w:val="auto"/>
                <w:sz w:val="24"/>
                <w:szCs w:val="24"/>
              </w:rPr>
              <w:t>服务期限</w:t>
            </w:r>
            <w:r>
              <w:rPr>
                <w:rFonts w:ascii="宋体" w:hAnsi="宋体" w:cs="宋体"/>
                <w:color w:val="auto"/>
                <w:sz w:val="24"/>
                <w:szCs w:val="24"/>
              </w:rPr>
              <w:t>/施工工期</w:t>
            </w:r>
          </w:p>
        </w:tc>
        <w:tc>
          <w:tcPr>
            <w:tcW w:w="475" w:type="pct"/>
          </w:tcPr>
          <w:p w14:paraId="7197E099">
            <w:pPr>
              <w:pStyle w:val="37"/>
              <w:spacing w:line="360" w:lineRule="auto"/>
              <w:jc w:val="center"/>
              <w:rPr>
                <w:rFonts w:ascii="宋体" w:hAnsi="宋体" w:cs="宋体"/>
                <w:color w:val="auto"/>
                <w:sz w:val="24"/>
                <w:szCs w:val="24"/>
              </w:rPr>
            </w:pPr>
            <w:r>
              <w:rPr>
                <w:rFonts w:ascii="宋体" w:hAnsi="宋体" w:cs="宋体"/>
                <w:color w:val="auto"/>
                <w:sz w:val="24"/>
                <w:szCs w:val="24"/>
              </w:rPr>
              <w:t>规格</w:t>
            </w:r>
          </w:p>
        </w:tc>
        <w:tc>
          <w:tcPr>
            <w:tcW w:w="833" w:type="pct"/>
          </w:tcPr>
          <w:p w14:paraId="6A903176">
            <w:pPr>
              <w:pStyle w:val="37"/>
              <w:spacing w:line="360" w:lineRule="auto"/>
              <w:jc w:val="center"/>
              <w:rPr>
                <w:rFonts w:ascii="宋体" w:hAnsi="宋体" w:cs="宋体"/>
                <w:color w:val="auto"/>
                <w:sz w:val="24"/>
                <w:szCs w:val="24"/>
              </w:rPr>
            </w:pPr>
            <w:r>
              <w:rPr>
                <w:rFonts w:ascii="宋体" w:hAnsi="宋体" w:cs="宋体"/>
                <w:color w:val="auto"/>
                <w:sz w:val="24"/>
                <w:szCs w:val="24"/>
              </w:rPr>
              <w:t>来源地</w:t>
            </w:r>
          </w:p>
        </w:tc>
      </w:tr>
      <w:tr w14:paraId="6832A5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vMerge w:val="restart"/>
          </w:tcPr>
          <w:p w14:paraId="2C9089E4">
            <w:pPr>
              <w:pStyle w:val="37"/>
              <w:spacing w:line="360" w:lineRule="auto"/>
              <w:jc w:val="both"/>
              <w:rPr>
                <w:rFonts w:ascii="宋体" w:hAnsi="宋体" w:cs="宋体"/>
                <w:color w:val="auto"/>
                <w:sz w:val="24"/>
                <w:szCs w:val="24"/>
              </w:rPr>
            </w:pPr>
            <w:r>
              <w:rPr>
                <w:rFonts w:ascii="宋体" w:hAnsi="宋体" w:cs="宋体"/>
                <w:color w:val="auto"/>
                <w:sz w:val="24"/>
                <w:szCs w:val="24"/>
              </w:rPr>
              <w:t>*</w:t>
            </w:r>
          </w:p>
        </w:tc>
        <w:tc>
          <w:tcPr>
            <w:tcW w:w="509" w:type="pct"/>
          </w:tcPr>
          <w:p w14:paraId="4006C5C5">
            <w:pPr>
              <w:pStyle w:val="37"/>
              <w:spacing w:line="360" w:lineRule="auto"/>
              <w:jc w:val="both"/>
              <w:rPr>
                <w:rFonts w:ascii="宋体" w:hAnsi="宋体" w:cs="宋体"/>
                <w:color w:val="auto"/>
                <w:sz w:val="24"/>
                <w:szCs w:val="24"/>
              </w:rPr>
            </w:pPr>
            <w:r>
              <w:rPr>
                <w:rFonts w:ascii="宋体" w:hAnsi="宋体" w:cs="宋体"/>
                <w:color w:val="auto"/>
                <w:sz w:val="24"/>
                <w:szCs w:val="24"/>
              </w:rPr>
              <w:t>*-1</w:t>
            </w:r>
          </w:p>
        </w:tc>
        <w:tc>
          <w:tcPr>
            <w:tcW w:w="1254" w:type="pct"/>
          </w:tcPr>
          <w:p w14:paraId="5EDDFD84">
            <w:pPr>
              <w:spacing w:line="360" w:lineRule="auto"/>
              <w:rPr>
                <w:rFonts w:hint="eastAsia" w:ascii="宋体" w:hAnsi="宋体" w:cs="宋体"/>
                <w:color w:val="auto"/>
                <w:sz w:val="24"/>
              </w:rPr>
            </w:pPr>
          </w:p>
        </w:tc>
        <w:tc>
          <w:tcPr>
            <w:tcW w:w="1092" w:type="pct"/>
          </w:tcPr>
          <w:p w14:paraId="0553A0D3">
            <w:pPr>
              <w:spacing w:line="360" w:lineRule="auto"/>
              <w:rPr>
                <w:rFonts w:hint="eastAsia" w:ascii="宋体" w:hAnsi="宋体" w:cs="宋体"/>
                <w:color w:val="auto"/>
                <w:sz w:val="24"/>
              </w:rPr>
            </w:pPr>
          </w:p>
        </w:tc>
        <w:tc>
          <w:tcPr>
            <w:tcW w:w="475" w:type="pct"/>
          </w:tcPr>
          <w:p w14:paraId="744D7965">
            <w:pPr>
              <w:spacing w:line="360" w:lineRule="auto"/>
              <w:rPr>
                <w:rFonts w:hint="eastAsia" w:ascii="宋体" w:hAnsi="宋体" w:cs="宋体"/>
                <w:color w:val="auto"/>
                <w:sz w:val="24"/>
              </w:rPr>
            </w:pPr>
          </w:p>
        </w:tc>
        <w:tc>
          <w:tcPr>
            <w:tcW w:w="833" w:type="pct"/>
          </w:tcPr>
          <w:p w14:paraId="5B37011D">
            <w:pPr>
              <w:spacing w:line="360" w:lineRule="auto"/>
              <w:rPr>
                <w:rFonts w:hint="eastAsia" w:ascii="宋体" w:hAnsi="宋体" w:cs="宋体"/>
                <w:color w:val="auto"/>
                <w:sz w:val="24"/>
              </w:rPr>
            </w:pPr>
          </w:p>
        </w:tc>
      </w:tr>
      <w:tr w14:paraId="34D6A5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vMerge w:val="continue"/>
          </w:tcPr>
          <w:p w14:paraId="79FA81C8">
            <w:pPr>
              <w:spacing w:line="360" w:lineRule="auto"/>
              <w:rPr>
                <w:rFonts w:hint="eastAsia" w:ascii="宋体" w:hAnsi="宋体" w:cs="宋体"/>
                <w:color w:val="auto"/>
                <w:sz w:val="24"/>
              </w:rPr>
            </w:pPr>
          </w:p>
        </w:tc>
        <w:tc>
          <w:tcPr>
            <w:tcW w:w="509" w:type="pct"/>
          </w:tcPr>
          <w:p w14:paraId="1A51C753">
            <w:pPr>
              <w:pStyle w:val="37"/>
              <w:spacing w:line="360" w:lineRule="auto"/>
              <w:jc w:val="both"/>
              <w:rPr>
                <w:rFonts w:ascii="宋体" w:hAnsi="宋体" w:cs="宋体"/>
                <w:color w:val="auto"/>
                <w:sz w:val="24"/>
                <w:szCs w:val="24"/>
              </w:rPr>
            </w:pPr>
            <w:r>
              <w:rPr>
                <w:rFonts w:ascii="宋体" w:hAnsi="宋体" w:cs="宋体"/>
                <w:color w:val="auto"/>
                <w:sz w:val="24"/>
                <w:szCs w:val="24"/>
              </w:rPr>
              <w:t>…</w:t>
            </w:r>
          </w:p>
        </w:tc>
        <w:tc>
          <w:tcPr>
            <w:tcW w:w="1254" w:type="pct"/>
          </w:tcPr>
          <w:p w14:paraId="4E5883C2">
            <w:pPr>
              <w:spacing w:line="360" w:lineRule="auto"/>
              <w:rPr>
                <w:rFonts w:hint="eastAsia" w:ascii="宋体" w:hAnsi="宋体" w:cs="宋体"/>
                <w:color w:val="auto"/>
                <w:sz w:val="24"/>
              </w:rPr>
            </w:pPr>
          </w:p>
        </w:tc>
        <w:tc>
          <w:tcPr>
            <w:tcW w:w="1092" w:type="pct"/>
          </w:tcPr>
          <w:p w14:paraId="34C383B1">
            <w:pPr>
              <w:spacing w:line="360" w:lineRule="auto"/>
              <w:rPr>
                <w:rFonts w:hint="eastAsia" w:ascii="宋体" w:hAnsi="宋体" w:cs="宋体"/>
                <w:color w:val="auto"/>
                <w:sz w:val="24"/>
              </w:rPr>
            </w:pPr>
          </w:p>
        </w:tc>
        <w:tc>
          <w:tcPr>
            <w:tcW w:w="475" w:type="pct"/>
          </w:tcPr>
          <w:p w14:paraId="4B9FEB73">
            <w:pPr>
              <w:spacing w:line="360" w:lineRule="auto"/>
              <w:rPr>
                <w:rFonts w:hint="eastAsia" w:ascii="宋体" w:hAnsi="宋体" w:cs="宋体"/>
                <w:color w:val="auto"/>
                <w:sz w:val="24"/>
              </w:rPr>
            </w:pPr>
          </w:p>
        </w:tc>
        <w:tc>
          <w:tcPr>
            <w:tcW w:w="833" w:type="pct"/>
          </w:tcPr>
          <w:p w14:paraId="511885ED">
            <w:pPr>
              <w:spacing w:line="360" w:lineRule="auto"/>
              <w:rPr>
                <w:rFonts w:hint="eastAsia" w:ascii="宋体" w:hAnsi="宋体" w:cs="宋体"/>
                <w:color w:val="auto"/>
                <w:sz w:val="24"/>
              </w:rPr>
            </w:pPr>
          </w:p>
        </w:tc>
      </w:tr>
      <w:tr w14:paraId="3992C7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298C4FAC">
            <w:pPr>
              <w:pStyle w:val="37"/>
              <w:spacing w:line="360" w:lineRule="auto"/>
              <w:jc w:val="both"/>
              <w:rPr>
                <w:rFonts w:ascii="宋体" w:hAnsi="宋体" w:cs="宋体"/>
                <w:color w:val="auto"/>
                <w:sz w:val="24"/>
                <w:szCs w:val="24"/>
              </w:rPr>
            </w:pPr>
            <w:r>
              <w:rPr>
                <w:rFonts w:ascii="宋体" w:hAnsi="宋体" w:cs="宋体"/>
                <w:color w:val="auto"/>
                <w:sz w:val="24"/>
                <w:szCs w:val="24"/>
              </w:rPr>
              <w:t>…</w:t>
            </w:r>
          </w:p>
        </w:tc>
        <w:tc>
          <w:tcPr>
            <w:tcW w:w="509" w:type="pct"/>
          </w:tcPr>
          <w:p w14:paraId="06D95187">
            <w:pPr>
              <w:spacing w:line="360" w:lineRule="auto"/>
              <w:rPr>
                <w:rFonts w:hint="eastAsia" w:ascii="宋体" w:hAnsi="宋体" w:cs="宋体"/>
                <w:color w:val="auto"/>
                <w:sz w:val="24"/>
              </w:rPr>
            </w:pPr>
          </w:p>
        </w:tc>
        <w:tc>
          <w:tcPr>
            <w:tcW w:w="1254" w:type="pct"/>
          </w:tcPr>
          <w:p w14:paraId="5A196BED">
            <w:pPr>
              <w:spacing w:line="360" w:lineRule="auto"/>
              <w:rPr>
                <w:rFonts w:hint="eastAsia" w:ascii="宋体" w:hAnsi="宋体" w:cs="宋体"/>
                <w:color w:val="auto"/>
                <w:sz w:val="24"/>
              </w:rPr>
            </w:pPr>
          </w:p>
        </w:tc>
        <w:tc>
          <w:tcPr>
            <w:tcW w:w="1092" w:type="pct"/>
          </w:tcPr>
          <w:p w14:paraId="1C4E52AB">
            <w:pPr>
              <w:spacing w:line="360" w:lineRule="auto"/>
              <w:rPr>
                <w:rFonts w:hint="eastAsia" w:ascii="宋体" w:hAnsi="宋体" w:cs="宋体"/>
                <w:color w:val="auto"/>
                <w:sz w:val="24"/>
              </w:rPr>
            </w:pPr>
          </w:p>
        </w:tc>
        <w:tc>
          <w:tcPr>
            <w:tcW w:w="475" w:type="pct"/>
          </w:tcPr>
          <w:p w14:paraId="03C62F5C">
            <w:pPr>
              <w:spacing w:line="360" w:lineRule="auto"/>
              <w:rPr>
                <w:rFonts w:hint="eastAsia" w:ascii="宋体" w:hAnsi="宋体" w:cs="宋体"/>
                <w:color w:val="auto"/>
                <w:sz w:val="24"/>
              </w:rPr>
            </w:pPr>
          </w:p>
        </w:tc>
        <w:tc>
          <w:tcPr>
            <w:tcW w:w="833" w:type="pct"/>
          </w:tcPr>
          <w:p w14:paraId="6513899A">
            <w:pPr>
              <w:spacing w:line="360" w:lineRule="auto"/>
              <w:rPr>
                <w:rFonts w:hint="eastAsia" w:ascii="宋体" w:hAnsi="宋体" w:cs="宋体"/>
                <w:color w:val="auto"/>
                <w:sz w:val="24"/>
              </w:rPr>
            </w:pPr>
          </w:p>
        </w:tc>
      </w:tr>
    </w:tbl>
    <w:p w14:paraId="4EEC97A5">
      <w:pPr>
        <w:pStyle w:val="37"/>
        <w:spacing w:line="360" w:lineRule="auto"/>
        <w:jc w:val="both"/>
        <w:rPr>
          <w:rFonts w:ascii="宋体" w:hAnsi="宋体" w:cs="宋体"/>
          <w:color w:val="auto"/>
          <w:sz w:val="24"/>
          <w:szCs w:val="24"/>
        </w:rPr>
      </w:pPr>
      <w:r>
        <w:rPr>
          <w:rFonts w:ascii="宋体" w:hAnsi="宋体" w:cs="宋体"/>
          <w:color w:val="auto"/>
          <w:sz w:val="24"/>
          <w:szCs w:val="24"/>
        </w:rPr>
        <w:t>※注意：</w:t>
      </w:r>
    </w:p>
    <w:p w14:paraId="65826A0F">
      <w:pPr>
        <w:pStyle w:val="37"/>
        <w:spacing w:line="360" w:lineRule="auto"/>
        <w:ind w:firstLine="480"/>
        <w:jc w:val="both"/>
        <w:rPr>
          <w:rFonts w:ascii="宋体" w:hAnsi="宋体" w:cs="宋体"/>
          <w:color w:val="auto"/>
          <w:sz w:val="24"/>
          <w:szCs w:val="24"/>
        </w:rPr>
      </w:pPr>
      <w:r>
        <w:rPr>
          <w:rFonts w:ascii="宋体" w:hAnsi="宋体" w:cs="宋体"/>
          <w:color w:val="auto"/>
          <w:sz w:val="24"/>
          <w:szCs w:val="24"/>
        </w:rPr>
        <w:t>1、本表应按照下列规定填写：</w:t>
      </w:r>
    </w:p>
    <w:p w14:paraId="572BA879">
      <w:pPr>
        <w:pStyle w:val="37"/>
        <w:spacing w:line="360" w:lineRule="auto"/>
        <w:ind w:firstLine="480"/>
        <w:jc w:val="both"/>
        <w:rPr>
          <w:rFonts w:ascii="宋体" w:hAnsi="宋体" w:cs="宋体"/>
          <w:color w:val="auto"/>
          <w:sz w:val="24"/>
          <w:szCs w:val="24"/>
        </w:rPr>
      </w:pPr>
      <w:r>
        <w:rPr>
          <w:rFonts w:ascii="宋体" w:hAnsi="宋体" w:cs="宋体"/>
          <w:color w:val="auto"/>
          <w:sz w:val="24"/>
          <w:szCs w:val="24"/>
        </w:rPr>
        <w:t>1.1“合同包”、“品目号”、“货物名称/服务名称/工程名称”及“数量/</w:t>
      </w:r>
      <w:r>
        <w:rPr>
          <w:rFonts w:hint="default" w:ascii="宋体" w:hAnsi="宋体" w:cs="宋体"/>
          <w:color w:val="auto"/>
          <w:sz w:val="24"/>
          <w:szCs w:val="24"/>
        </w:rPr>
        <w:t>服务期限</w:t>
      </w:r>
      <w:r>
        <w:rPr>
          <w:rFonts w:ascii="宋体" w:hAnsi="宋体" w:cs="宋体"/>
          <w:color w:val="auto"/>
          <w:sz w:val="24"/>
          <w:szCs w:val="24"/>
        </w:rPr>
        <w:t>/施工工期”应与第三章《采购标的一览表》中的有关内容（“合同包”、“品目号”、“货物名称/服务名称/工程名称”及“数量/</w:t>
      </w:r>
      <w:r>
        <w:rPr>
          <w:rFonts w:hint="default" w:ascii="宋体" w:hAnsi="宋体" w:cs="宋体"/>
          <w:color w:val="auto"/>
          <w:sz w:val="24"/>
          <w:szCs w:val="24"/>
        </w:rPr>
        <w:t>服务期限</w:t>
      </w:r>
      <w:r>
        <w:rPr>
          <w:rFonts w:ascii="宋体" w:hAnsi="宋体" w:cs="宋体"/>
          <w:color w:val="auto"/>
          <w:sz w:val="24"/>
          <w:szCs w:val="24"/>
        </w:rPr>
        <w:t>/施工工期”）保持一致。</w:t>
      </w:r>
    </w:p>
    <w:p w14:paraId="40EB20CB">
      <w:pPr>
        <w:pStyle w:val="37"/>
        <w:spacing w:line="360" w:lineRule="auto"/>
        <w:ind w:firstLine="480"/>
        <w:jc w:val="both"/>
        <w:rPr>
          <w:rFonts w:ascii="宋体" w:hAnsi="宋体" w:cs="宋体"/>
          <w:color w:val="auto"/>
          <w:sz w:val="24"/>
          <w:szCs w:val="24"/>
        </w:rPr>
      </w:pPr>
      <w:r>
        <w:rPr>
          <w:rFonts w:ascii="宋体" w:hAnsi="宋体" w:cs="宋体"/>
          <w:color w:val="auto"/>
          <w:sz w:val="24"/>
          <w:szCs w:val="24"/>
        </w:rPr>
        <w:t>1.2货物类项目：“规格”项下应填写货物制造厂商赋予的品牌（属于节能、环保清单产品的货物，填写的品牌名称应与清单载明的品牌名称保持一致）及具体型号。“来源地”应填写货物的原产地。</w:t>
      </w:r>
    </w:p>
    <w:p w14:paraId="1755E8BC">
      <w:pPr>
        <w:pStyle w:val="37"/>
        <w:spacing w:line="360" w:lineRule="auto"/>
        <w:ind w:firstLine="480"/>
        <w:jc w:val="both"/>
        <w:rPr>
          <w:rFonts w:ascii="宋体" w:hAnsi="宋体" w:cs="宋体"/>
          <w:color w:val="auto"/>
          <w:sz w:val="24"/>
          <w:szCs w:val="24"/>
        </w:rPr>
      </w:pPr>
      <w:r>
        <w:rPr>
          <w:rFonts w:ascii="宋体" w:hAnsi="宋体" w:cs="宋体"/>
          <w:color w:val="auto"/>
          <w:sz w:val="24"/>
          <w:szCs w:val="24"/>
        </w:rPr>
        <w:t>1.3服务类项目：“规格”项下应填写服务提供者提供的服务标准及品牌（若有）。“来源地”应填写服务提供者的所在地。</w:t>
      </w:r>
    </w:p>
    <w:p w14:paraId="55CE37BB">
      <w:pPr>
        <w:pStyle w:val="37"/>
        <w:spacing w:line="360" w:lineRule="auto"/>
        <w:ind w:firstLine="480"/>
        <w:jc w:val="both"/>
        <w:rPr>
          <w:rFonts w:ascii="宋体" w:hAnsi="宋体" w:cs="宋体"/>
          <w:color w:val="auto"/>
          <w:sz w:val="24"/>
          <w:szCs w:val="24"/>
        </w:rPr>
      </w:pPr>
      <w:r>
        <w:rPr>
          <w:rFonts w:ascii="宋体" w:hAnsi="宋体" w:cs="宋体"/>
          <w:color w:val="auto"/>
          <w:sz w:val="24"/>
          <w:szCs w:val="24"/>
        </w:rPr>
        <w:t>1</w:t>
      </w:r>
      <w:r>
        <w:rPr>
          <w:rFonts w:hint="default" w:ascii="宋体" w:hAnsi="宋体" w:cs="宋体"/>
          <w:color w:val="auto"/>
          <w:sz w:val="24"/>
          <w:szCs w:val="24"/>
        </w:rPr>
        <w:t>.4</w:t>
      </w:r>
      <w:r>
        <w:rPr>
          <w:rFonts w:ascii="宋体" w:hAnsi="宋体" w:cs="宋体"/>
          <w:color w:val="auto"/>
          <w:sz w:val="24"/>
          <w:szCs w:val="24"/>
        </w:rPr>
        <w:t>工程类项目：若网上竞价文件有要求供应商填写工程主材品牌（型号）的，可在“规格”项下填写，否则工程类项目“规格”项下无需填写内容，“来源地”应填写工程承接者的所在地。</w:t>
      </w:r>
    </w:p>
    <w:p w14:paraId="633CED0E">
      <w:pPr>
        <w:pStyle w:val="37"/>
        <w:spacing w:line="360" w:lineRule="auto"/>
        <w:ind w:firstLine="480"/>
        <w:jc w:val="right"/>
        <w:rPr>
          <w:rFonts w:ascii="宋体" w:hAnsi="宋体" w:cs="宋体"/>
          <w:color w:val="auto"/>
          <w:sz w:val="24"/>
          <w:szCs w:val="24"/>
        </w:rPr>
      </w:pPr>
    </w:p>
    <w:p w14:paraId="335F100C">
      <w:pPr>
        <w:pStyle w:val="37"/>
        <w:spacing w:line="360" w:lineRule="auto"/>
        <w:ind w:firstLine="480"/>
        <w:jc w:val="right"/>
        <w:rPr>
          <w:rFonts w:ascii="宋体" w:hAnsi="宋体" w:cs="宋体"/>
          <w:color w:val="auto"/>
          <w:sz w:val="24"/>
          <w:szCs w:val="24"/>
        </w:rPr>
      </w:pPr>
      <w:r>
        <w:rPr>
          <w:rFonts w:ascii="宋体" w:hAnsi="宋体" w:cs="宋体"/>
          <w:color w:val="auto"/>
          <w:sz w:val="24"/>
          <w:szCs w:val="24"/>
        </w:rPr>
        <w:t>供应商：</w:t>
      </w:r>
      <w:r>
        <w:rPr>
          <w:rFonts w:ascii="宋体" w:hAnsi="宋体" w:cs="宋体"/>
          <w:color w:val="auto"/>
          <w:sz w:val="24"/>
          <w:szCs w:val="24"/>
          <w:u w:val="single"/>
        </w:rPr>
        <w:t>（全称并加盖单位公章）</w:t>
      </w:r>
    </w:p>
    <w:p w14:paraId="60F76DA8">
      <w:pPr>
        <w:pStyle w:val="37"/>
        <w:spacing w:line="360" w:lineRule="auto"/>
        <w:ind w:firstLine="480"/>
        <w:jc w:val="right"/>
        <w:rPr>
          <w:rFonts w:ascii="宋体" w:hAnsi="宋体" w:cs="宋体"/>
          <w:color w:val="auto"/>
          <w:sz w:val="24"/>
          <w:szCs w:val="24"/>
        </w:rPr>
      </w:pPr>
      <w:r>
        <w:rPr>
          <w:rFonts w:ascii="宋体" w:hAnsi="宋体" w:cs="宋体"/>
          <w:color w:val="auto"/>
          <w:sz w:val="24"/>
          <w:szCs w:val="24"/>
        </w:rPr>
        <w:t>日期：</w:t>
      </w:r>
      <w:r>
        <w:rPr>
          <w:rFonts w:ascii="宋体" w:hAnsi="宋体" w:cs="宋体"/>
          <w:color w:val="auto"/>
          <w:sz w:val="24"/>
          <w:szCs w:val="24"/>
          <w:u w:val="single"/>
        </w:rPr>
        <w:t>　　年　　月　　日</w:t>
      </w:r>
    </w:p>
    <w:p w14:paraId="0F36A2F2">
      <w:pPr>
        <w:pStyle w:val="37"/>
        <w:spacing w:line="360" w:lineRule="auto"/>
        <w:jc w:val="both"/>
        <w:rPr>
          <w:rFonts w:ascii="宋体" w:hAnsi="宋体" w:cs="宋体"/>
          <w:color w:val="auto"/>
          <w:sz w:val="24"/>
          <w:szCs w:val="24"/>
        </w:rPr>
      </w:pPr>
    </w:p>
    <w:p w14:paraId="3E15DA62">
      <w:pPr>
        <w:pStyle w:val="37"/>
        <w:spacing w:line="360" w:lineRule="auto"/>
        <w:jc w:val="both"/>
        <w:rPr>
          <w:rFonts w:ascii="宋体" w:hAnsi="宋体" w:cs="宋体"/>
          <w:color w:val="auto"/>
          <w:sz w:val="24"/>
          <w:szCs w:val="24"/>
        </w:rPr>
      </w:pPr>
    </w:p>
    <w:p w14:paraId="6767AB7B">
      <w:pPr>
        <w:pStyle w:val="37"/>
        <w:spacing w:line="360" w:lineRule="auto"/>
        <w:jc w:val="both"/>
        <w:rPr>
          <w:rFonts w:ascii="宋体" w:hAnsi="宋体" w:cs="宋体"/>
          <w:color w:val="auto"/>
          <w:sz w:val="24"/>
          <w:szCs w:val="24"/>
        </w:rPr>
      </w:pPr>
    </w:p>
    <w:p w14:paraId="0F2A6B46">
      <w:pPr>
        <w:pStyle w:val="37"/>
        <w:spacing w:line="360" w:lineRule="auto"/>
        <w:jc w:val="both"/>
        <w:rPr>
          <w:rFonts w:ascii="宋体" w:hAnsi="宋体" w:cs="宋体"/>
          <w:color w:val="auto"/>
          <w:sz w:val="24"/>
          <w:szCs w:val="24"/>
        </w:rPr>
      </w:pPr>
    </w:p>
    <w:p w14:paraId="69620AE2">
      <w:pPr>
        <w:pStyle w:val="3"/>
        <w:spacing w:line="360" w:lineRule="auto"/>
        <w:ind w:left="0" w:leftChars="0"/>
        <w:jc w:val="center"/>
        <w:rPr>
          <w:rFonts w:hint="eastAsia" w:ascii="宋体" w:hAnsi="宋体" w:cs="宋体"/>
          <w:color w:val="auto"/>
          <w:sz w:val="24"/>
        </w:rPr>
      </w:pPr>
    </w:p>
    <w:p w14:paraId="7148719E">
      <w:pPr>
        <w:pStyle w:val="4"/>
        <w:numPr>
          <w:ilvl w:val="0"/>
          <w:numId w:val="2"/>
        </w:numPr>
        <w:jc w:val="center"/>
        <w:rPr>
          <w:rFonts w:hint="eastAsia" w:ascii="宋体" w:hAnsi="宋体" w:cs="宋体"/>
          <w:color w:val="auto"/>
          <w:sz w:val="24"/>
        </w:rPr>
      </w:pPr>
      <w:r>
        <w:rPr>
          <w:rFonts w:hint="eastAsia" w:ascii="宋体" w:hAnsi="宋体" w:cs="宋体"/>
          <w:color w:val="auto"/>
          <w:sz w:val="24"/>
        </w:rPr>
        <w:t>网上竞价内容及要求偏离表</w:t>
      </w:r>
    </w:p>
    <w:p w14:paraId="033B9B5C">
      <w:pPr>
        <w:pStyle w:val="4"/>
        <w:rPr>
          <w:rFonts w:hint="eastAsia" w:ascii="宋体" w:hAnsi="宋体" w:cs="宋体"/>
          <w:b/>
          <w:bCs/>
          <w:color w:val="auto"/>
          <w:sz w:val="28"/>
          <w:szCs w:val="28"/>
        </w:rPr>
      </w:pPr>
    </w:p>
    <w:p w14:paraId="20C3CDB3">
      <w:pPr>
        <w:pStyle w:val="19"/>
        <w:spacing w:before="0" w:beforeAutospacing="0" w:after="0" w:afterAutospacing="0" w:line="360" w:lineRule="auto"/>
        <w:ind w:right="376"/>
        <w:rPr>
          <w:rFonts w:hint="eastAsia"/>
          <w:color w:val="auto"/>
        </w:rPr>
      </w:pPr>
      <w:r>
        <w:rPr>
          <w:rFonts w:hint="eastAsia"/>
          <w:color w:val="auto"/>
        </w:rPr>
        <w:t>供应商名称：</w:t>
      </w:r>
      <w:r>
        <w:rPr>
          <w:rFonts w:hint="eastAsia"/>
          <w:color w:val="auto"/>
          <w:u w:val="single"/>
        </w:rPr>
        <w:t>（全称加盖单位公章）</w:t>
      </w:r>
      <w:r>
        <w:rPr>
          <w:rFonts w:hint="eastAsia"/>
          <w:color w:val="auto"/>
        </w:rPr>
        <w:t xml:space="preserve">         项目编号：</w:t>
      </w:r>
      <w:r>
        <w:rPr>
          <w:rFonts w:hint="eastAsia"/>
          <w:color w:val="auto"/>
          <w:u w:val="single"/>
        </w:rPr>
        <w:t>　　　　　　　　　　</w:t>
      </w:r>
    </w:p>
    <w:tbl>
      <w:tblPr>
        <w:tblStyle w:val="24"/>
        <w:tblW w:w="4996" w:type="pct"/>
        <w:tblInd w:w="0" w:type="dxa"/>
        <w:tblLayout w:type="autofit"/>
        <w:tblCellMar>
          <w:top w:w="0" w:type="dxa"/>
          <w:left w:w="0" w:type="dxa"/>
          <w:bottom w:w="0" w:type="dxa"/>
          <w:right w:w="0" w:type="dxa"/>
        </w:tblCellMar>
      </w:tblPr>
      <w:tblGrid>
        <w:gridCol w:w="695"/>
        <w:gridCol w:w="3159"/>
        <w:gridCol w:w="2894"/>
        <w:gridCol w:w="1791"/>
      </w:tblGrid>
      <w:tr w14:paraId="36CB14F0">
        <w:tblPrEx>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12B70521">
            <w:pPr>
              <w:pStyle w:val="19"/>
              <w:wordWrap w:val="0"/>
              <w:spacing w:before="0" w:beforeAutospacing="0" w:after="0" w:afterAutospacing="0" w:line="360" w:lineRule="auto"/>
              <w:jc w:val="center"/>
              <w:rPr>
                <w:rFonts w:hint="eastAsia"/>
                <w:color w:val="auto"/>
              </w:rPr>
            </w:pPr>
            <w:r>
              <w:rPr>
                <w:rFonts w:hint="eastAsia"/>
                <w:color w:val="auto"/>
              </w:rPr>
              <w:t>合同包</w:t>
            </w:r>
          </w:p>
        </w:tc>
        <w:tc>
          <w:tcPr>
            <w:tcW w:w="1849"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124C76D7">
            <w:pPr>
              <w:pStyle w:val="19"/>
              <w:wordWrap w:val="0"/>
              <w:spacing w:before="0" w:beforeAutospacing="0" w:after="0" w:afterAutospacing="0" w:line="360" w:lineRule="auto"/>
              <w:jc w:val="center"/>
              <w:rPr>
                <w:rFonts w:hint="eastAsia"/>
                <w:color w:val="auto"/>
              </w:rPr>
            </w:pPr>
            <w:r>
              <w:rPr>
                <w:rFonts w:hint="eastAsia"/>
                <w:color w:val="auto"/>
              </w:rPr>
              <w:t>网上竞价内容及要求</w:t>
            </w:r>
          </w:p>
        </w:tc>
        <w:tc>
          <w:tcPr>
            <w:tcW w:w="1694"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1A77E442">
            <w:pPr>
              <w:pStyle w:val="19"/>
              <w:wordWrap w:val="0"/>
              <w:spacing w:before="0" w:beforeAutospacing="0" w:after="0" w:afterAutospacing="0" w:line="360" w:lineRule="auto"/>
              <w:jc w:val="center"/>
              <w:rPr>
                <w:rFonts w:hint="eastAsia"/>
                <w:color w:val="auto"/>
              </w:rPr>
            </w:pPr>
            <w:r>
              <w:rPr>
                <w:rFonts w:hint="eastAsia"/>
                <w:color w:val="auto"/>
              </w:rPr>
              <w:t>响应文件响应承诺</w:t>
            </w:r>
          </w:p>
        </w:tc>
        <w:tc>
          <w:tcPr>
            <w:tcW w:w="1048"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047C7CC4">
            <w:pPr>
              <w:pStyle w:val="19"/>
              <w:wordWrap w:val="0"/>
              <w:spacing w:before="0" w:beforeAutospacing="0" w:after="0" w:afterAutospacing="0" w:line="360" w:lineRule="auto"/>
              <w:jc w:val="center"/>
              <w:rPr>
                <w:rFonts w:hint="eastAsia"/>
                <w:color w:val="auto"/>
              </w:rPr>
            </w:pPr>
            <w:r>
              <w:rPr>
                <w:rFonts w:hint="eastAsia"/>
                <w:color w:val="auto"/>
              </w:rPr>
              <w:t>是否偏离及说明</w:t>
            </w:r>
          </w:p>
        </w:tc>
      </w:tr>
      <w:tr w14:paraId="06452A42">
        <w:tblPrEx>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27EF1BB2">
            <w:pPr>
              <w:jc w:val="center"/>
              <w:rPr>
                <w:rFonts w:hint="eastAsia" w:ascii="宋体" w:hAnsi="宋体" w:cs="宋体"/>
                <w:color w:val="auto"/>
                <w:sz w:val="24"/>
              </w:rPr>
            </w:pPr>
          </w:p>
        </w:tc>
        <w:tc>
          <w:tcPr>
            <w:tcW w:w="1849"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1B0653B5">
            <w:pPr>
              <w:pStyle w:val="19"/>
              <w:wordWrap w:val="0"/>
              <w:spacing w:before="0" w:beforeAutospacing="0" w:after="0" w:afterAutospacing="0" w:line="480" w:lineRule="atLeast"/>
              <w:jc w:val="center"/>
              <w:rPr>
                <w:rFonts w:hint="eastAsia"/>
                <w:color w:val="auto"/>
              </w:rPr>
            </w:pPr>
          </w:p>
        </w:tc>
        <w:tc>
          <w:tcPr>
            <w:tcW w:w="1694"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5CC60AA3">
            <w:pPr>
              <w:pStyle w:val="19"/>
              <w:wordWrap w:val="0"/>
              <w:spacing w:before="0" w:beforeAutospacing="0" w:after="0" w:afterAutospacing="0" w:line="480" w:lineRule="atLeast"/>
              <w:jc w:val="center"/>
              <w:rPr>
                <w:rFonts w:hint="eastAsia"/>
                <w:color w:val="auto"/>
              </w:rPr>
            </w:pPr>
          </w:p>
        </w:tc>
        <w:tc>
          <w:tcPr>
            <w:tcW w:w="1048"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3492FEC9">
            <w:pPr>
              <w:pStyle w:val="19"/>
              <w:wordWrap w:val="0"/>
              <w:spacing w:before="0" w:beforeAutospacing="0" w:after="0" w:afterAutospacing="0" w:line="480" w:lineRule="atLeast"/>
              <w:jc w:val="center"/>
              <w:rPr>
                <w:rFonts w:hint="eastAsia"/>
                <w:color w:val="auto"/>
              </w:rPr>
            </w:pPr>
          </w:p>
        </w:tc>
      </w:tr>
      <w:tr w14:paraId="554ED768">
        <w:tblPrEx>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2672D329">
            <w:pPr>
              <w:jc w:val="center"/>
              <w:rPr>
                <w:rFonts w:hint="eastAsia" w:ascii="宋体" w:hAnsi="宋体" w:cs="宋体"/>
                <w:color w:val="auto"/>
                <w:sz w:val="24"/>
              </w:rPr>
            </w:pPr>
          </w:p>
        </w:tc>
        <w:tc>
          <w:tcPr>
            <w:tcW w:w="1849"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1E1B93AE">
            <w:pPr>
              <w:pStyle w:val="19"/>
              <w:wordWrap w:val="0"/>
              <w:spacing w:before="0" w:beforeAutospacing="0" w:after="0" w:afterAutospacing="0" w:line="480" w:lineRule="atLeast"/>
              <w:jc w:val="center"/>
              <w:rPr>
                <w:rFonts w:hint="eastAsia"/>
                <w:color w:val="auto"/>
              </w:rPr>
            </w:pPr>
          </w:p>
        </w:tc>
        <w:tc>
          <w:tcPr>
            <w:tcW w:w="1694"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22FD2E23">
            <w:pPr>
              <w:pStyle w:val="19"/>
              <w:wordWrap w:val="0"/>
              <w:spacing w:before="0" w:beforeAutospacing="0" w:after="0" w:afterAutospacing="0" w:line="480" w:lineRule="atLeast"/>
              <w:jc w:val="center"/>
              <w:rPr>
                <w:rFonts w:hint="eastAsia"/>
                <w:color w:val="auto"/>
              </w:rPr>
            </w:pPr>
          </w:p>
        </w:tc>
        <w:tc>
          <w:tcPr>
            <w:tcW w:w="1048"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65DFC9D5">
            <w:pPr>
              <w:pStyle w:val="19"/>
              <w:wordWrap w:val="0"/>
              <w:spacing w:before="0" w:beforeAutospacing="0" w:after="0" w:afterAutospacing="0" w:line="480" w:lineRule="atLeast"/>
              <w:jc w:val="center"/>
              <w:rPr>
                <w:rFonts w:hint="eastAsia"/>
                <w:color w:val="auto"/>
              </w:rPr>
            </w:pPr>
          </w:p>
        </w:tc>
      </w:tr>
      <w:tr w14:paraId="242C4A62">
        <w:tblPrEx>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4CAA8141">
            <w:pPr>
              <w:jc w:val="center"/>
              <w:rPr>
                <w:rFonts w:hint="eastAsia" w:ascii="宋体" w:hAnsi="宋体" w:cs="宋体"/>
                <w:color w:val="auto"/>
                <w:sz w:val="24"/>
              </w:rPr>
            </w:pPr>
          </w:p>
        </w:tc>
        <w:tc>
          <w:tcPr>
            <w:tcW w:w="1849"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442D7799">
            <w:pPr>
              <w:pStyle w:val="19"/>
              <w:wordWrap w:val="0"/>
              <w:spacing w:before="0" w:beforeAutospacing="0" w:after="0" w:afterAutospacing="0" w:line="480" w:lineRule="atLeast"/>
              <w:jc w:val="center"/>
              <w:rPr>
                <w:rFonts w:hint="eastAsia"/>
                <w:color w:val="auto"/>
              </w:rPr>
            </w:pPr>
          </w:p>
        </w:tc>
        <w:tc>
          <w:tcPr>
            <w:tcW w:w="1694"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1F521262">
            <w:pPr>
              <w:pStyle w:val="19"/>
              <w:wordWrap w:val="0"/>
              <w:spacing w:before="0" w:beforeAutospacing="0" w:after="0" w:afterAutospacing="0" w:line="480" w:lineRule="atLeast"/>
              <w:jc w:val="center"/>
              <w:rPr>
                <w:rFonts w:hint="eastAsia"/>
                <w:color w:val="auto"/>
              </w:rPr>
            </w:pPr>
          </w:p>
        </w:tc>
        <w:tc>
          <w:tcPr>
            <w:tcW w:w="1048"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2A97FF5D">
            <w:pPr>
              <w:pStyle w:val="19"/>
              <w:wordWrap w:val="0"/>
              <w:spacing w:before="0" w:beforeAutospacing="0" w:after="0" w:afterAutospacing="0" w:line="480" w:lineRule="atLeast"/>
              <w:jc w:val="center"/>
              <w:rPr>
                <w:rFonts w:hint="eastAsia"/>
                <w:color w:val="auto"/>
              </w:rPr>
            </w:pPr>
          </w:p>
        </w:tc>
      </w:tr>
    </w:tbl>
    <w:p w14:paraId="522E62E6">
      <w:pPr>
        <w:pStyle w:val="19"/>
        <w:spacing w:before="0" w:beforeAutospacing="0" w:after="0" w:afterAutospacing="0" w:line="360" w:lineRule="auto"/>
        <w:rPr>
          <w:rFonts w:hint="eastAsia"/>
          <w:b/>
          <w:bCs/>
          <w:color w:val="auto"/>
        </w:rPr>
      </w:pPr>
      <w:r>
        <w:rPr>
          <w:rFonts w:hint="eastAsia"/>
          <w:b/>
          <w:bCs/>
          <w:color w:val="auto"/>
        </w:rPr>
        <w:t>注：</w:t>
      </w:r>
    </w:p>
    <w:p w14:paraId="5894EE77">
      <w:pPr>
        <w:pStyle w:val="19"/>
        <w:numPr>
          <w:ilvl w:val="0"/>
          <w:numId w:val="3"/>
        </w:numPr>
        <w:spacing w:before="0" w:beforeAutospacing="0" w:after="0" w:afterAutospacing="0" w:line="360" w:lineRule="auto"/>
        <w:rPr>
          <w:rFonts w:hint="eastAsia"/>
          <w:b/>
          <w:bCs/>
          <w:color w:val="auto"/>
        </w:rPr>
      </w:pPr>
      <w:r>
        <w:rPr>
          <w:rFonts w:hint="eastAsia"/>
          <w:b/>
          <w:bCs/>
          <w:color w:val="auto"/>
        </w:rPr>
        <w:t>如果供应商在响应文件中没有以书面方式对网上竞价文件规定的各项要求和条款提出不满足或不响应或负偏离，则视为供应商能够完全理解并满足本网上竞价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14:paraId="648D2E0F">
      <w:pPr>
        <w:pStyle w:val="37"/>
        <w:spacing w:line="360" w:lineRule="auto"/>
        <w:ind w:firstLine="480"/>
        <w:jc w:val="right"/>
        <w:rPr>
          <w:rFonts w:ascii="宋体" w:hAnsi="宋体" w:cs="宋体"/>
          <w:color w:val="auto"/>
          <w:sz w:val="24"/>
          <w:szCs w:val="24"/>
        </w:rPr>
      </w:pPr>
    </w:p>
    <w:p w14:paraId="172CE5B2">
      <w:pPr>
        <w:pStyle w:val="37"/>
        <w:spacing w:line="360" w:lineRule="auto"/>
        <w:ind w:firstLine="480"/>
        <w:jc w:val="right"/>
        <w:rPr>
          <w:rFonts w:ascii="宋体" w:hAnsi="宋体" w:cs="宋体"/>
          <w:color w:val="auto"/>
          <w:sz w:val="24"/>
          <w:szCs w:val="24"/>
        </w:rPr>
      </w:pPr>
      <w:r>
        <w:rPr>
          <w:rFonts w:ascii="宋体" w:hAnsi="宋体" w:cs="宋体"/>
          <w:color w:val="auto"/>
          <w:sz w:val="24"/>
          <w:szCs w:val="24"/>
        </w:rPr>
        <w:t>供应商：</w:t>
      </w:r>
      <w:r>
        <w:rPr>
          <w:rFonts w:ascii="宋体" w:hAnsi="宋体" w:cs="宋体"/>
          <w:color w:val="auto"/>
          <w:sz w:val="24"/>
          <w:szCs w:val="24"/>
          <w:u w:val="single"/>
        </w:rPr>
        <w:t>（全称并加盖单位公章）</w:t>
      </w:r>
    </w:p>
    <w:p w14:paraId="307494E3">
      <w:pPr>
        <w:pStyle w:val="37"/>
        <w:spacing w:line="360" w:lineRule="auto"/>
        <w:ind w:firstLine="480"/>
        <w:jc w:val="right"/>
        <w:rPr>
          <w:rFonts w:ascii="宋体" w:hAnsi="宋体" w:cs="宋体"/>
          <w:color w:val="auto"/>
          <w:sz w:val="24"/>
          <w:szCs w:val="24"/>
        </w:rPr>
      </w:pPr>
      <w:r>
        <w:rPr>
          <w:rFonts w:ascii="宋体" w:hAnsi="宋体" w:cs="宋体"/>
          <w:color w:val="auto"/>
          <w:sz w:val="24"/>
          <w:szCs w:val="24"/>
        </w:rPr>
        <w:t>日期：</w:t>
      </w:r>
      <w:r>
        <w:rPr>
          <w:rFonts w:ascii="宋体" w:hAnsi="宋体" w:cs="宋体"/>
          <w:color w:val="auto"/>
          <w:sz w:val="24"/>
          <w:szCs w:val="24"/>
          <w:u w:val="single"/>
        </w:rPr>
        <w:t>　　年　　月　　日</w:t>
      </w:r>
    </w:p>
    <w:p w14:paraId="03809D4A">
      <w:pPr>
        <w:pStyle w:val="3"/>
        <w:spacing w:line="360" w:lineRule="auto"/>
        <w:ind w:left="0" w:leftChars="0"/>
        <w:rPr>
          <w:rFonts w:hint="eastAsia" w:ascii="宋体" w:hAnsi="宋体" w:cs="宋体"/>
          <w:color w:val="auto"/>
          <w:sz w:val="24"/>
        </w:rPr>
      </w:pPr>
    </w:p>
    <w:p w14:paraId="781EC4AB">
      <w:pPr>
        <w:pStyle w:val="4"/>
        <w:rPr>
          <w:rFonts w:hint="eastAsia" w:ascii="宋体" w:hAnsi="宋体" w:cs="宋体"/>
          <w:color w:val="auto"/>
          <w:sz w:val="24"/>
        </w:rPr>
      </w:pPr>
    </w:p>
    <w:p w14:paraId="4F6BDB71">
      <w:pPr>
        <w:pStyle w:val="4"/>
        <w:rPr>
          <w:rFonts w:hint="eastAsia" w:ascii="宋体" w:hAnsi="宋体" w:cs="宋体"/>
          <w:color w:val="auto"/>
          <w:sz w:val="24"/>
        </w:rPr>
      </w:pPr>
    </w:p>
    <w:p w14:paraId="77CE59AF">
      <w:pPr>
        <w:pStyle w:val="4"/>
        <w:rPr>
          <w:rFonts w:hint="eastAsia" w:ascii="宋体" w:hAnsi="宋体" w:cs="宋体"/>
          <w:color w:val="auto"/>
          <w:sz w:val="24"/>
        </w:rPr>
      </w:pPr>
    </w:p>
    <w:p w14:paraId="42539465">
      <w:pPr>
        <w:pStyle w:val="4"/>
        <w:rPr>
          <w:rFonts w:hint="eastAsia" w:ascii="宋体" w:hAnsi="宋体" w:cs="宋体"/>
          <w:color w:val="auto"/>
          <w:sz w:val="24"/>
        </w:rPr>
      </w:pPr>
    </w:p>
    <w:p w14:paraId="1B70D06B">
      <w:pPr>
        <w:pStyle w:val="4"/>
        <w:rPr>
          <w:rFonts w:hint="eastAsia" w:ascii="宋体" w:hAnsi="宋体" w:cs="宋体"/>
          <w:color w:val="auto"/>
          <w:sz w:val="24"/>
        </w:rPr>
      </w:pPr>
    </w:p>
    <w:p w14:paraId="51F857A9">
      <w:pPr>
        <w:pStyle w:val="4"/>
        <w:rPr>
          <w:rFonts w:hint="eastAsia" w:ascii="宋体" w:hAnsi="宋体" w:cs="宋体"/>
          <w:color w:val="auto"/>
          <w:sz w:val="24"/>
        </w:rPr>
      </w:pPr>
    </w:p>
    <w:p w14:paraId="3F47D07A">
      <w:pPr>
        <w:pStyle w:val="4"/>
        <w:rPr>
          <w:rFonts w:hint="eastAsia" w:ascii="宋体" w:hAnsi="宋体" w:cs="宋体"/>
          <w:color w:val="auto"/>
          <w:sz w:val="24"/>
        </w:rPr>
      </w:pPr>
    </w:p>
    <w:p w14:paraId="4115A93E">
      <w:pPr>
        <w:pStyle w:val="4"/>
        <w:rPr>
          <w:rFonts w:hint="eastAsia" w:ascii="宋体" w:hAnsi="宋体" w:cs="宋体"/>
          <w:color w:val="auto"/>
          <w:sz w:val="24"/>
        </w:rPr>
      </w:pPr>
    </w:p>
    <w:p w14:paraId="770A8FF4">
      <w:pPr>
        <w:pStyle w:val="4"/>
        <w:rPr>
          <w:rFonts w:hint="eastAsia" w:ascii="宋体" w:hAnsi="宋体" w:cs="宋体"/>
          <w:color w:val="auto"/>
          <w:sz w:val="24"/>
        </w:rPr>
      </w:pPr>
    </w:p>
    <w:p w14:paraId="6B417B13">
      <w:pPr>
        <w:pStyle w:val="4"/>
        <w:rPr>
          <w:rFonts w:hint="eastAsia" w:ascii="宋体" w:hAnsi="宋体" w:cs="宋体"/>
          <w:color w:val="auto"/>
          <w:sz w:val="24"/>
        </w:rPr>
      </w:pPr>
    </w:p>
    <w:p w14:paraId="4A1B766C">
      <w:pPr>
        <w:pStyle w:val="3"/>
        <w:spacing w:line="360" w:lineRule="auto"/>
        <w:ind w:left="0" w:leftChars="0"/>
        <w:jc w:val="center"/>
        <w:rPr>
          <w:rFonts w:hint="eastAsia" w:ascii="宋体" w:hAnsi="宋体" w:cs="宋体"/>
          <w:b/>
          <w:bCs/>
          <w:color w:val="auto"/>
          <w:sz w:val="28"/>
          <w:szCs w:val="28"/>
        </w:rPr>
      </w:pPr>
      <w:r>
        <w:rPr>
          <w:rFonts w:hint="eastAsia" w:ascii="宋体" w:hAnsi="宋体" w:cs="宋体"/>
          <w:b/>
          <w:bCs/>
          <w:color w:val="auto"/>
          <w:sz w:val="28"/>
          <w:szCs w:val="28"/>
        </w:rPr>
        <w:t>（3）网上竞价保证金凭证复印件</w:t>
      </w:r>
    </w:p>
    <w:p w14:paraId="1A9AE414">
      <w:pPr>
        <w:pStyle w:val="3"/>
        <w:spacing w:line="360" w:lineRule="auto"/>
        <w:ind w:left="0" w:leftChars="0"/>
        <w:rPr>
          <w:rFonts w:hint="eastAsia" w:ascii="宋体" w:hAnsi="宋体" w:cs="宋体"/>
          <w:b/>
          <w:bCs/>
          <w:color w:val="auto"/>
          <w:sz w:val="28"/>
          <w:szCs w:val="28"/>
        </w:rPr>
      </w:pPr>
    </w:p>
    <w:p w14:paraId="432C9ABF">
      <w:pPr>
        <w:pStyle w:val="4"/>
        <w:rPr>
          <w:rFonts w:hint="eastAsia" w:ascii="宋体" w:hAnsi="宋体" w:cs="宋体"/>
          <w:b/>
          <w:bCs/>
          <w:color w:val="auto"/>
          <w:sz w:val="28"/>
          <w:szCs w:val="28"/>
        </w:rPr>
      </w:pPr>
    </w:p>
    <w:p w14:paraId="2139762B">
      <w:pPr>
        <w:pStyle w:val="4"/>
        <w:rPr>
          <w:rFonts w:hint="eastAsia" w:ascii="宋体" w:hAnsi="宋体" w:cs="宋体"/>
          <w:b/>
          <w:bCs/>
          <w:color w:val="auto"/>
          <w:sz w:val="28"/>
          <w:szCs w:val="28"/>
        </w:rPr>
      </w:pPr>
    </w:p>
    <w:p w14:paraId="34770EDD">
      <w:pPr>
        <w:pStyle w:val="3"/>
        <w:spacing w:line="360" w:lineRule="auto"/>
        <w:ind w:left="0" w:leftChars="0"/>
        <w:rPr>
          <w:rFonts w:hint="eastAsia" w:ascii="宋体" w:hAnsi="宋体" w:cs="宋体"/>
          <w:b/>
          <w:bCs/>
          <w:color w:val="auto"/>
          <w:sz w:val="28"/>
          <w:szCs w:val="28"/>
        </w:rPr>
      </w:pPr>
    </w:p>
    <w:p w14:paraId="5681F373">
      <w:pPr>
        <w:pStyle w:val="3"/>
        <w:spacing w:line="360" w:lineRule="auto"/>
        <w:ind w:left="0" w:leftChars="0"/>
        <w:jc w:val="center"/>
        <w:rPr>
          <w:rFonts w:hint="eastAsia" w:ascii="宋体" w:hAnsi="宋体" w:cs="宋体"/>
          <w:b/>
          <w:bCs/>
          <w:color w:val="auto"/>
          <w:sz w:val="28"/>
          <w:szCs w:val="28"/>
        </w:rPr>
      </w:pPr>
      <w:r>
        <w:rPr>
          <w:rFonts w:hint="eastAsia" w:ascii="宋体" w:hAnsi="宋体" w:cs="宋体"/>
          <w:b/>
          <w:bCs/>
          <w:color w:val="auto"/>
          <w:sz w:val="28"/>
          <w:szCs w:val="28"/>
        </w:rPr>
        <w:t>凭证复印件在此项下提交</w:t>
      </w:r>
    </w:p>
    <w:p w14:paraId="52656156">
      <w:pPr>
        <w:pStyle w:val="4"/>
        <w:rPr>
          <w:rFonts w:hint="eastAsia" w:ascii="宋体" w:hAnsi="宋体" w:cs="宋体"/>
          <w:b/>
          <w:bCs/>
          <w:color w:val="auto"/>
          <w:sz w:val="28"/>
          <w:szCs w:val="28"/>
        </w:rPr>
      </w:pPr>
    </w:p>
    <w:p w14:paraId="165402ED">
      <w:pPr>
        <w:pStyle w:val="37"/>
        <w:spacing w:line="360" w:lineRule="auto"/>
        <w:ind w:firstLine="480"/>
        <w:jc w:val="right"/>
        <w:rPr>
          <w:rFonts w:ascii="宋体" w:hAnsi="宋体" w:cs="宋体"/>
          <w:color w:val="auto"/>
          <w:sz w:val="24"/>
          <w:szCs w:val="24"/>
        </w:rPr>
      </w:pPr>
    </w:p>
    <w:p w14:paraId="3000FA0B">
      <w:pPr>
        <w:pStyle w:val="37"/>
        <w:spacing w:line="360" w:lineRule="auto"/>
        <w:ind w:firstLine="480"/>
        <w:jc w:val="right"/>
        <w:rPr>
          <w:rFonts w:ascii="宋体" w:hAnsi="宋体" w:cs="宋体"/>
          <w:color w:val="auto"/>
          <w:sz w:val="24"/>
          <w:szCs w:val="24"/>
        </w:rPr>
      </w:pPr>
    </w:p>
    <w:p w14:paraId="30853776">
      <w:pPr>
        <w:pStyle w:val="37"/>
        <w:spacing w:line="360" w:lineRule="auto"/>
        <w:ind w:firstLine="480"/>
        <w:jc w:val="right"/>
        <w:rPr>
          <w:rFonts w:ascii="宋体" w:hAnsi="宋体" w:cs="宋体"/>
          <w:color w:val="auto"/>
          <w:sz w:val="24"/>
          <w:szCs w:val="24"/>
        </w:rPr>
      </w:pPr>
    </w:p>
    <w:p w14:paraId="01AD7DF1">
      <w:pPr>
        <w:pStyle w:val="37"/>
        <w:spacing w:line="360" w:lineRule="auto"/>
        <w:ind w:firstLine="480"/>
        <w:jc w:val="right"/>
        <w:rPr>
          <w:rFonts w:ascii="宋体" w:hAnsi="宋体" w:cs="宋体"/>
          <w:color w:val="auto"/>
          <w:sz w:val="24"/>
          <w:szCs w:val="24"/>
        </w:rPr>
      </w:pPr>
    </w:p>
    <w:p w14:paraId="77C53261">
      <w:pPr>
        <w:pStyle w:val="37"/>
        <w:spacing w:line="360" w:lineRule="auto"/>
        <w:ind w:firstLine="480"/>
        <w:jc w:val="right"/>
        <w:rPr>
          <w:rFonts w:ascii="宋体" w:hAnsi="宋体" w:cs="宋体"/>
          <w:color w:val="auto"/>
          <w:sz w:val="24"/>
          <w:szCs w:val="24"/>
        </w:rPr>
      </w:pPr>
    </w:p>
    <w:p w14:paraId="632ABD68">
      <w:pPr>
        <w:pStyle w:val="37"/>
        <w:spacing w:line="360" w:lineRule="auto"/>
        <w:ind w:firstLine="480"/>
        <w:jc w:val="right"/>
        <w:rPr>
          <w:rFonts w:ascii="宋体" w:hAnsi="宋体" w:cs="宋体"/>
          <w:color w:val="auto"/>
          <w:sz w:val="24"/>
          <w:szCs w:val="24"/>
        </w:rPr>
      </w:pPr>
    </w:p>
    <w:p w14:paraId="79B12D99">
      <w:pPr>
        <w:pStyle w:val="37"/>
        <w:spacing w:line="360" w:lineRule="auto"/>
        <w:ind w:firstLine="480"/>
        <w:jc w:val="right"/>
        <w:rPr>
          <w:rFonts w:ascii="宋体" w:hAnsi="宋体" w:cs="宋体"/>
          <w:color w:val="auto"/>
          <w:sz w:val="24"/>
          <w:szCs w:val="24"/>
        </w:rPr>
      </w:pPr>
    </w:p>
    <w:p w14:paraId="1D2F393A">
      <w:pPr>
        <w:pStyle w:val="37"/>
        <w:spacing w:line="360" w:lineRule="auto"/>
        <w:ind w:firstLine="480"/>
        <w:jc w:val="right"/>
        <w:rPr>
          <w:rFonts w:ascii="宋体" w:hAnsi="宋体" w:cs="宋体"/>
          <w:color w:val="auto"/>
          <w:sz w:val="24"/>
          <w:szCs w:val="24"/>
        </w:rPr>
      </w:pPr>
      <w:r>
        <w:rPr>
          <w:rFonts w:ascii="宋体" w:hAnsi="宋体" w:cs="宋体"/>
          <w:color w:val="auto"/>
          <w:sz w:val="24"/>
          <w:szCs w:val="24"/>
        </w:rPr>
        <w:t>供应商：</w:t>
      </w:r>
      <w:r>
        <w:rPr>
          <w:rFonts w:ascii="宋体" w:hAnsi="宋体" w:cs="宋体"/>
          <w:color w:val="auto"/>
          <w:sz w:val="24"/>
          <w:szCs w:val="24"/>
          <w:u w:val="single"/>
        </w:rPr>
        <w:t>（全称并加盖单位公章）</w:t>
      </w:r>
    </w:p>
    <w:p w14:paraId="37B31640">
      <w:pPr>
        <w:pStyle w:val="37"/>
        <w:spacing w:line="360" w:lineRule="auto"/>
        <w:ind w:firstLine="480"/>
        <w:jc w:val="right"/>
        <w:rPr>
          <w:rFonts w:ascii="宋体" w:hAnsi="宋体" w:cs="宋体"/>
          <w:color w:val="auto"/>
          <w:sz w:val="24"/>
          <w:szCs w:val="24"/>
        </w:rPr>
      </w:pPr>
      <w:r>
        <w:rPr>
          <w:rFonts w:ascii="宋体" w:hAnsi="宋体" w:cs="宋体"/>
          <w:color w:val="auto"/>
          <w:sz w:val="24"/>
          <w:szCs w:val="24"/>
        </w:rPr>
        <w:t>日期：</w:t>
      </w:r>
      <w:r>
        <w:rPr>
          <w:rFonts w:ascii="宋体" w:hAnsi="宋体" w:cs="宋体"/>
          <w:color w:val="auto"/>
          <w:sz w:val="24"/>
          <w:szCs w:val="24"/>
          <w:u w:val="single"/>
        </w:rPr>
        <w:t>　　年　　月　　日</w:t>
      </w:r>
    </w:p>
    <w:p w14:paraId="6C696738">
      <w:pPr>
        <w:pStyle w:val="4"/>
        <w:rPr>
          <w:rFonts w:hint="eastAsia" w:ascii="宋体" w:hAnsi="宋体" w:cs="宋体"/>
          <w:b/>
          <w:bCs/>
          <w:color w:val="auto"/>
          <w:sz w:val="28"/>
          <w:szCs w:val="28"/>
        </w:rPr>
      </w:pPr>
    </w:p>
    <w:p w14:paraId="22A9C49C">
      <w:pPr>
        <w:pStyle w:val="3"/>
        <w:spacing w:line="360" w:lineRule="auto"/>
        <w:ind w:left="0" w:leftChars="0"/>
        <w:jc w:val="center"/>
        <w:rPr>
          <w:rFonts w:hint="eastAsia" w:ascii="宋体" w:hAnsi="宋体" w:cs="宋体"/>
          <w:b/>
          <w:bCs/>
          <w:color w:val="auto"/>
          <w:sz w:val="28"/>
          <w:szCs w:val="28"/>
        </w:rPr>
      </w:pPr>
    </w:p>
    <w:p w14:paraId="65E8527C">
      <w:pPr>
        <w:pStyle w:val="3"/>
        <w:spacing w:line="360" w:lineRule="auto"/>
        <w:ind w:left="0" w:leftChars="0"/>
        <w:jc w:val="center"/>
        <w:rPr>
          <w:rFonts w:hint="eastAsia" w:ascii="宋体" w:hAnsi="宋体" w:cs="宋体"/>
          <w:b/>
          <w:bCs/>
          <w:color w:val="auto"/>
          <w:sz w:val="28"/>
          <w:szCs w:val="28"/>
        </w:rPr>
      </w:pPr>
    </w:p>
    <w:p w14:paraId="1CB159A2">
      <w:pPr>
        <w:pStyle w:val="3"/>
        <w:spacing w:line="360" w:lineRule="auto"/>
        <w:ind w:left="0" w:leftChars="0"/>
        <w:jc w:val="center"/>
        <w:rPr>
          <w:rFonts w:hint="eastAsia" w:ascii="宋体" w:hAnsi="宋体" w:cs="宋体"/>
          <w:b/>
          <w:bCs/>
          <w:color w:val="auto"/>
          <w:sz w:val="28"/>
          <w:szCs w:val="28"/>
        </w:rPr>
      </w:pPr>
    </w:p>
    <w:p w14:paraId="5AC8559F">
      <w:pPr>
        <w:pStyle w:val="3"/>
        <w:spacing w:line="360" w:lineRule="auto"/>
        <w:ind w:left="0" w:leftChars="0"/>
        <w:jc w:val="center"/>
        <w:rPr>
          <w:rFonts w:hint="eastAsia" w:ascii="宋体" w:hAnsi="宋体" w:cs="宋体"/>
          <w:b/>
          <w:bCs/>
          <w:color w:val="auto"/>
          <w:sz w:val="28"/>
          <w:szCs w:val="28"/>
        </w:rPr>
      </w:pPr>
    </w:p>
    <w:p w14:paraId="52899053">
      <w:pPr>
        <w:pStyle w:val="3"/>
        <w:spacing w:line="360" w:lineRule="auto"/>
        <w:ind w:left="0" w:leftChars="0"/>
        <w:jc w:val="center"/>
        <w:rPr>
          <w:rFonts w:hint="eastAsia" w:ascii="宋体" w:hAnsi="宋体" w:cs="宋体"/>
          <w:b/>
          <w:bCs/>
          <w:color w:val="auto"/>
          <w:sz w:val="28"/>
          <w:szCs w:val="28"/>
        </w:rPr>
      </w:pPr>
    </w:p>
    <w:p w14:paraId="027298A6">
      <w:pPr>
        <w:pStyle w:val="3"/>
        <w:spacing w:line="360" w:lineRule="auto"/>
        <w:ind w:left="0" w:leftChars="0"/>
        <w:jc w:val="center"/>
        <w:rPr>
          <w:rFonts w:hint="eastAsia" w:ascii="宋体" w:hAnsi="宋体" w:cs="宋体"/>
          <w:b/>
          <w:bCs/>
          <w:color w:val="auto"/>
          <w:sz w:val="28"/>
          <w:szCs w:val="28"/>
        </w:rPr>
      </w:pPr>
    </w:p>
    <w:p w14:paraId="0156B947">
      <w:pPr>
        <w:pStyle w:val="3"/>
        <w:spacing w:line="360" w:lineRule="auto"/>
        <w:ind w:left="0" w:leftChars="0"/>
        <w:jc w:val="center"/>
        <w:rPr>
          <w:rFonts w:hint="eastAsia" w:ascii="宋体" w:hAnsi="宋体" w:cs="宋体"/>
          <w:b/>
          <w:bCs/>
          <w:color w:val="auto"/>
          <w:sz w:val="28"/>
          <w:szCs w:val="28"/>
        </w:rPr>
      </w:pPr>
    </w:p>
    <w:p w14:paraId="770E8945">
      <w:pPr>
        <w:pStyle w:val="3"/>
        <w:spacing w:line="360" w:lineRule="auto"/>
        <w:ind w:left="0" w:leftChars="0"/>
        <w:jc w:val="center"/>
        <w:rPr>
          <w:rFonts w:hint="eastAsia" w:ascii="宋体" w:hAnsi="宋体" w:cs="宋体"/>
          <w:b/>
          <w:bCs/>
          <w:color w:val="auto"/>
          <w:sz w:val="28"/>
          <w:szCs w:val="28"/>
        </w:rPr>
      </w:pPr>
      <w:r>
        <w:rPr>
          <w:rFonts w:hint="eastAsia" w:ascii="宋体" w:hAnsi="宋体" w:cs="宋体"/>
          <w:b/>
          <w:bCs/>
          <w:color w:val="auto"/>
          <w:sz w:val="28"/>
          <w:szCs w:val="28"/>
        </w:rPr>
        <w:t>（4）网上竞价文件第三章要求的其他证明材料（若有）</w:t>
      </w:r>
    </w:p>
    <w:p w14:paraId="03B520EA">
      <w:pPr>
        <w:pStyle w:val="3"/>
        <w:spacing w:line="360" w:lineRule="auto"/>
        <w:ind w:left="0" w:leftChars="0"/>
        <w:jc w:val="center"/>
        <w:rPr>
          <w:rFonts w:hint="eastAsia" w:ascii="宋体" w:hAnsi="宋体" w:cs="宋体"/>
          <w:b/>
          <w:bCs/>
          <w:color w:val="auto"/>
          <w:sz w:val="28"/>
          <w:szCs w:val="28"/>
        </w:rPr>
      </w:pPr>
    </w:p>
    <w:p w14:paraId="56BC5340">
      <w:pPr>
        <w:pStyle w:val="3"/>
        <w:spacing w:line="360" w:lineRule="auto"/>
        <w:ind w:left="0" w:leftChars="0"/>
        <w:jc w:val="center"/>
        <w:rPr>
          <w:rFonts w:hint="eastAsia" w:ascii="宋体" w:hAnsi="宋体" w:cs="宋体"/>
          <w:b/>
          <w:bCs/>
          <w:color w:val="auto"/>
          <w:sz w:val="28"/>
          <w:szCs w:val="28"/>
        </w:rPr>
      </w:pPr>
    </w:p>
    <w:p w14:paraId="11D29878">
      <w:pPr>
        <w:pStyle w:val="3"/>
        <w:spacing w:line="360" w:lineRule="auto"/>
        <w:ind w:left="0" w:leftChars="0"/>
        <w:jc w:val="center"/>
        <w:rPr>
          <w:rFonts w:hint="eastAsia" w:ascii="宋体" w:hAnsi="宋体" w:cs="宋体"/>
          <w:b/>
          <w:bCs/>
          <w:color w:val="auto"/>
          <w:sz w:val="28"/>
          <w:szCs w:val="28"/>
        </w:rPr>
      </w:pPr>
    </w:p>
    <w:p w14:paraId="572FDB61">
      <w:pPr>
        <w:pStyle w:val="3"/>
        <w:spacing w:line="360" w:lineRule="auto"/>
        <w:ind w:left="0" w:leftChars="0"/>
        <w:jc w:val="center"/>
        <w:rPr>
          <w:rFonts w:hint="eastAsia" w:ascii="宋体" w:hAnsi="宋体" w:cs="宋体"/>
          <w:b/>
          <w:bCs/>
          <w:color w:val="auto"/>
          <w:sz w:val="28"/>
          <w:szCs w:val="28"/>
        </w:rPr>
      </w:pPr>
    </w:p>
    <w:p w14:paraId="62000362">
      <w:pPr>
        <w:pStyle w:val="3"/>
        <w:spacing w:line="360" w:lineRule="auto"/>
        <w:ind w:left="0" w:leftChars="0"/>
        <w:jc w:val="center"/>
        <w:rPr>
          <w:rFonts w:hint="eastAsia" w:ascii="宋体" w:hAnsi="宋体" w:cs="宋体"/>
          <w:b/>
          <w:bCs/>
          <w:color w:val="auto"/>
          <w:sz w:val="28"/>
          <w:szCs w:val="28"/>
        </w:rPr>
      </w:pPr>
      <w:r>
        <w:rPr>
          <w:rFonts w:hint="eastAsia" w:ascii="宋体" w:hAnsi="宋体" w:cs="宋体"/>
          <w:b/>
          <w:bCs/>
          <w:color w:val="auto"/>
          <w:sz w:val="28"/>
          <w:szCs w:val="28"/>
        </w:rPr>
        <w:t>在此项下提交</w:t>
      </w:r>
    </w:p>
    <w:p w14:paraId="358EBD10">
      <w:pPr>
        <w:pStyle w:val="4"/>
        <w:rPr>
          <w:rFonts w:hint="eastAsia" w:ascii="宋体" w:hAnsi="宋体" w:cs="宋体"/>
          <w:b/>
          <w:bCs/>
          <w:color w:val="auto"/>
          <w:sz w:val="28"/>
          <w:szCs w:val="28"/>
        </w:rPr>
      </w:pPr>
    </w:p>
    <w:p w14:paraId="3FF7EF52">
      <w:pPr>
        <w:pStyle w:val="37"/>
        <w:spacing w:line="360" w:lineRule="auto"/>
        <w:ind w:firstLine="480"/>
        <w:jc w:val="right"/>
        <w:rPr>
          <w:rFonts w:ascii="宋体" w:hAnsi="宋体" w:cs="宋体"/>
          <w:color w:val="auto"/>
          <w:sz w:val="24"/>
          <w:szCs w:val="24"/>
        </w:rPr>
      </w:pPr>
    </w:p>
    <w:p w14:paraId="25A4F4D5">
      <w:pPr>
        <w:pStyle w:val="37"/>
        <w:spacing w:line="360" w:lineRule="auto"/>
        <w:ind w:firstLine="480"/>
        <w:jc w:val="right"/>
        <w:rPr>
          <w:rFonts w:ascii="宋体" w:hAnsi="宋体" w:cs="宋体"/>
          <w:color w:val="auto"/>
          <w:sz w:val="24"/>
          <w:szCs w:val="24"/>
        </w:rPr>
      </w:pPr>
    </w:p>
    <w:p w14:paraId="44515344">
      <w:pPr>
        <w:pStyle w:val="37"/>
        <w:spacing w:line="360" w:lineRule="auto"/>
        <w:ind w:firstLine="480"/>
        <w:jc w:val="right"/>
        <w:rPr>
          <w:rFonts w:ascii="宋体" w:hAnsi="宋体" w:cs="宋体"/>
          <w:color w:val="auto"/>
          <w:sz w:val="24"/>
          <w:szCs w:val="24"/>
        </w:rPr>
      </w:pPr>
    </w:p>
    <w:p w14:paraId="7EF420E8">
      <w:pPr>
        <w:pStyle w:val="37"/>
        <w:spacing w:line="360" w:lineRule="auto"/>
        <w:ind w:firstLine="480"/>
        <w:jc w:val="right"/>
        <w:rPr>
          <w:rFonts w:ascii="宋体" w:hAnsi="宋体" w:cs="宋体"/>
          <w:color w:val="auto"/>
          <w:sz w:val="24"/>
          <w:szCs w:val="24"/>
        </w:rPr>
      </w:pPr>
    </w:p>
    <w:p w14:paraId="769F4FE0">
      <w:pPr>
        <w:pStyle w:val="37"/>
        <w:spacing w:line="360" w:lineRule="auto"/>
        <w:ind w:firstLine="480"/>
        <w:jc w:val="right"/>
        <w:rPr>
          <w:rFonts w:ascii="宋体" w:hAnsi="宋体" w:cs="宋体"/>
          <w:color w:val="auto"/>
          <w:sz w:val="24"/>
          <w:szCs w:val="24"/>
        </w:rPr>
      </w:pPr>
      <w:r>
        <w:rPr>
          <w:rFonts w:ascii="宋体" w:hAnsi="宋体" w:cs="宋体"/>
          <w:color w:val="auto"/>
          <w:sz w:val="24"/>
          <w:szCs w:val="24"/>
        </w:rPr>
        <w:t>供应商：</w:t>
      </w:r>
      <w:r>
        <w:rPr>
          <w:rFonts w:ascii="宋体" w:hAnsi="宋体" w:cs="宋体"/>
          <w:color w:val="auto"/>
          <w:sz w:val="24"/>
          <w:szCs w:val="24"/>
          <w:u w:val="single"/>
        </w:rPr>
        <w:t>（全称并加盖单位公章）</w:t>
      </w:r>
    </w:p>
    <w:p w14:paraId="58C83E48">
      <w:pPr>
        <w:pStyle w:val="37"/>
        <w:spacing w:line="360" w:lineRule="auto"/>
        <w:ind w:firstLine="480"/>
        <w:jc w:val="right"/>
        <w:rPr>
          <w:rFonts w:ascii="宋体" w:hAnsi="宋体" w:cs="宋体"/>
          <w:color w:val="auto"/>
          <w:sz w:val="24"/>
          <w:szCs w:val="24"/>
        </w:rPr>
      </w:pPr>
      <w:r>
        <w:rPr>
          <w:rFonts w:ascii="宋体" w:hAnsi="宋体" w:cs="宋体"/>
          <w:color w:val="auto"/>
          <w:sz w:val="24"/>
          <w:szCs w:val="24"/>
        </w:rPr>
        <w:t>日期：</w:t>
      </w:r>
      <w:r>
        <w:rPr>
          <w:rFonts w:ascii="宋体" w:hAnsi="宋体" w:cs="宋体"/>
          <w:color w:val="auto"/>
          <w:sz w:val="24"/>
          <w:szCs w:val="24"/>
          <w:u w:val="single"/>
        </w:rPr>
        <w:t>　　年　　月　　日</w:t>
      </w:r>
    </w:p>
    <w:p w14:paraId="150A3E61">
      <w:pPr>
        <w:pStyle w:val="4"/>
        <w:rPr>
          <w:rFonts w:hint="eastAsia" w:ascii="宋体" w:hAnsi="宋体" w:cs="宋体"/>
          <w:b/>
          <w:bCs/>
          <w:color w:val="auto"/>
          <w:sz w:val="28"/>
          <w:szCs w:val="28"/>
        </w:rPr>
      </w:pPr>
    </w:p>
    <w:p w14:paraId="4507CA22">
      <w:pPr>
        <w:pStyle w:val="4"/>
        <w:rPr>
          <w:color w:val="auto"/>
        </w:rPr>
      </w:pPr>
    </w:p>
    <w:p w14:paraId="56E24B59">
      <w:pPr>
        <w:pStyle w:val="4"/>
        <w:rPr>
          <w:color w:val="auto"/>
        </w:rPr>
      </w:pPr>
    </w:p>
    <w:p w14:paraId="42717CBC">
      <w:pPr>
        <w:pStyle w:val="4"/>
        <w:rPr>
          <w:color w:val="auto"/>
        </w:rPr>
      </w:pPr>
    </w:p>
    <w:p w14:paraId="16CB0540">
      <w:pPr>
        <w:pStyle w:val="4"/>
        <w:rPr>
          <w:color w:val="auto"/>
        </w:rPr>
      </w:pPr>
    </w:p>
    <w:p w14:paraId="059530A2">
      <w:pPr>
        <w:pStyle w:val="4"/>
        <w:rPr>
          <w:color w:val="auto"/>
        </w:rPr>
      </w:pPr>
    </w:p>
    <w:p w14:paraId="47777C29">
      <w:pPr>
        <w:pStyle w:val="4"/>
        <w:rPr>
          <w:color w:val="auto"/>
        </w:rPr>
      </w:pPr>
    </w:p>
    <w:p w14:paraId="4DE30B68">
      <w:pPr>
        <w:pStyle w:val="4"/>
        <w:rPr>
          <w:color w:val="auto"/>
        </w:rPr>
      </w:pPr>
    </w:p>
    <w:p w14:paraId="1A397ECF">
      <w:pPr>
        <w:pStyle w:val="4"/>
        <w:rPr>
          <w:color w:val="auto"/>
        </w:rPr>
      </w:pPr>
    </w:p>
    <w:p w14:paraId="2AC27F80">
      <w:pPr>
        <w:pStyle w:val="4"/>
        <w:rPr>
          <w:color w:val="auto"/>
        </w:rPr>
      </w:pPr>
    </w:p>
    <w:p w14:paraId="02A2231A">
      <w:pPr>
        <w:pStyle w:val="4"/>
        <w:rPr>
          <w:color w:val="auto"/>
        </w:rPr>
      </w:pPr>
    </w:p>
    <w:p w14:paraId="21294881">
      <w:pPr>
        <w:pStyle w:val="4"/>
        <w:rPr>
          <w:color w:val="auto"/>
        </w:rPr>
      </w:pPr>
    </w:p>
    <w:p w14:paraId="47CF4F36">
      <w:pPr>
        <w:pStyle w:val="4"/>
        <w:rPr>
          <w:color w:val="auto"/>
        </w:rPr>
      </w:pPr>
    </w:p>
    <w:p w14:paraId="771EACFF">
      <w:pPr>
        <w:pStyle w:val="4"/>
        <w:rPr>
          <w:color w:val="auto"/>
        </w:rPr>
      </w:pPr>
    </w:p>
    <w:p w14:paraId="6EDF9F6E">
      <w:pPr>
        <w:pStyle w:val="4"/>
        <w:rPr>
          <w:color w:val="auto"/>
        </w:rPr>
      </w:pPr>
    </w:p>
    <w:p w14:paraId="13F43547">
      <w:pPr>
        <w:pStyle w:val="4"/>
        <w:rPr>
          <w:color w:val="auto"/>
        </w:rPr>
      </w:pPr>
    </w:p>
    <w:p w14:paraId="1AAC9114">
      <w:pPr>
        <w:pStyle w:val="4"/>
        <w:rPr>
          <w:color w:val="auto"/>
        </w:rPr>
      </w:pPr>
    </w:p>
    <w:p w14:paraId="69466D27">
      <w:pPr>
        <w:pStyle w:val="4"/>
        <w:rPr>
          <w:color w:val="auto"/>
        </w:rPr>
      </w:pPr>
    </w:p>
    <w:p w14:paraId="4DD6568C">
      <w:pPr>
        <w:pStyle w:val="4"/>
        <w:rPr>
          <w:color w:val="auto"/>
        </w:rPr>
      </w:pPr>
    </w:p>
    <w:p w14:paraId="32C3097C">
      <w:pPr>
        <w:pStyle w:val="4"/>
        <w:rPr>
          <w:color w:val="auto"/>
        </w:rPr>
      </w:pPr>
    </w:p>
    <w:p w14:paraId="7F4F9E9A">
      <w:pPr>
        <w:pStyle w:val="4"/>
        <w:rPr>
          <w:color w:val="auto"/>
        </w:rPr>
      </w:pPr>
    </w:p>
    <w:p w14:paraId="2C8481DE">
      <w:pPr>
        <w:pStyle w:val="4"/>
        <w:rPr>
          <w:color w:val="auto"/>
        </w:rPr>
      </w:pPr>
    </w:p>
    <w:p w14:paraId="7276E84E">
      <w:pPr>
        <w:pStyle w:val="4"/>
        <w:rPr>
          <w:color w:val="auto"/>
        </w:rPr>
      </w:pPr>
    </w:p>
    <w:p w14:paraId="56BADD30">
      <w:pPr>
        <w:pStyle w:val="4"/>
        <w:rPr>
          <w:color w:val="auto"/>
        </w:rPr>
      </w:pPr>
    </w:p>
    <w:p w14:paraId="59C46728">
      <w:pPr>
        <w:pStyle w:val="4"/>
        <w:rPr>
          <w:color w:val="auto"/>
        </w:rPr>
      </w:pPr>
    </w:p>
    <w:p w14:paraId="5EB658E0">
      <w:pPr>
        <w:pStyle w:val="3"/>
        <w:spacing w:line="360" w:lineRule="auto"/>
        <w:ind w:left="0" w:leftChars="0"/>
        <w:jc w:val="center"/>
        <w:rPr>
          <w:rFonts w:hint="eastAsia" w:ascii="宋体" w:hAnsi="宋体" w:cs="宋体"/>
          <w:b/>
          <w:bCs/>
          <w:color w:val="auto"/>
          <w:sz w:val="28"/>
          <w:szCs w:val="28"/>
        </w:rPr>
      </w:pPr>
      <w:r>
        <w:rPr>
          <w:rFonts w:hint="eastAsia" w:ascii="宋体" w:hAnsi="宋体" w:cs="宋体"/>
          <w:b/>
          <w:bCs/>
          <w:color w:val="auto"/>
          <w:sz w:val="28"/>
          <w:szCs w:val="28"/>
        </w:rPr>
        <w:t>（5）供应商认为应提交的其他材料（若有）</w:t>
      </w:r>
    </w:p>
    <w:p w14:paraId="147C6012">
      <w:pPr>
        <w:pStyle w:val="8"/>
        <w:rPr>
          <w:rFonts w:ascii="楷体_GB2312" w:eastAsia="楷体_GB2312"/>
          <w:b/>
          <w:color w:val="auto"/>
          <w:sz w:val="40"/>
          <w:szCs w:val="40"/>
        </w:rPr>
      </w:pPr>
    </w:p>
    <w:p w14:paraId="027E4C17">
      <w:pPr>
        <w:pStyle w:val="3"/>
        <w:rPr>
          <w:rFonts w:ascii="楷体_GB2312" w:eastAsia="楷体_GB2312"/>
          <w:b/>
          <w:color w:val="auto"/>
          <w:sz w:val="40"/>
          <w:szCs w:val="40"/>
        </w:rPr>
      </w:pPr>
    </w:p>
    <w:p w14:paraId="4239AEA6">
      <w:pPr>
        <w:pStyle w:val="8"/>
        <w:rPr>
          <w:rFonts w:ascii="楷体_GB2312" w:eastAsia="楷体_GB2312"/>
          <w:b/>
          <w:color w:val="auto"/>
          <w:sz w:val="40"/>
          <w:szCs w:val="40"/>
        </w:rPr>
      </w:pPr>
    </w:p>
    <w:p w14:paraId="39EDFB29">
      <w:pPr>
        <w:pStyle w:val="3"/>
        <w:spacing w:line="360" w:lineRule="auto"/>
        <w:ind w:left="0" w:leftChars="0"/>
        <w:jc w:val="center"/>
        <w:rPr>
          <w:rFonts w:hint="eastAsia" w:ascii="宋体" w:hAnsi="宋体" w:cs="宋体"/>
          <w:b/>
          <w:bCs/>
          <w:color w:val="auto"/>
          <w:sz w:val="28"/>
          <w:szCs w:val="28"/>
        </w:rPr>
      </w:pPr>
      <w:r>
        <w:rPr>
          <w:rFonts w:hint="eastAsia" w:ascii="宋体" w:hAnsi="宋体" w:cs="宋体"/>
          <w:b/>
          <w:bCs/>
          <w:color w:val="auto"/>
          <w:sz w:val="28"/>
          <w:szCs w:val="28"/>
        </w:rPr>
        <w:t>在此项下提交</w:t>
      </w:r>
    </w:p>
    <w:p w14:paraId="79C9311A">
      <w:pPr>
        <w:pStyle w:val="4"/>
        <w:rPr>
          <w:rFonts w:hint="eastAsia" w:ascii="宋体" w:hAnsi="宋体" w:cs="宋体"/>
          <w:b/>
          <w:bCs/>
          <w:color w:val="auto"/>
          <w:sz w:val="28"/>
          <w:szCs w:val="28"/>
        </w:rPr>
      </w:pPr>
    </w:p>
    <w:p w14:paraId="366DB126">
      <w:pPr>
        <w:pStyle w:val="37"/>
        <w:spacing w:line="360" w:lineRule="auto"/>
        <w:ind w:firstLine="480"/>
        <w:jc w:val="right"/>
        <w:rPr>
          <w:rFonts w:ascii="宋体" w:hAnsi="宋体" w:cs="宋体"/>
          <w:color w:val="auto"/>
          <w:sz w:val="24"/>
          <w:szCs w:val="24"/>
        </w:rPr>
      </w:pPr>
    </w:p>
    <w:p w14:paraId="2931DEA4">
      <w:pPr>
        <w:pStyle w:val="37"/>
        <w:spacing w:line="360" w:lineRule="auto"/>
        <w:ind w:firstLine="480"/>
        <w:jc w:val="right"/>
        <w:rPr>
          <w:rFonts w:ascii="宋体" w:hAnsi="宋体" w:cs="宋体"/>
          <w:color w:val="auto"/>
          <w:sz w:val="24"/>
          <w:szCs w:val="24"/>
        </w:rPr>
      </w:pPr>
    </w:p>
    <w:p w14:paraId="7936F944">
      <w:pPr>
        <w:pStyle w:val="37"/>
        <w:spacing w:line="360" w:lineRule="auto"/>
        <w:ind w:firstLine="480"/>
        <w:jc w:val="right"/>
        <w:rPr>
          <w:rFonts w:ascii="宋体" w:hAnsi="宋体" w:cs="宋体"/>
          <w:color w:val="auto"/>
          <w:sz w:val="24"/>
          <w:szCs w:val="24"/>
        </w:rPr>
      </w:pPr>
    </w:p>
    <w:p w14:paraId="4D058EAD">
      <w:pPr>
        <w:pStyle w:val="37"/>
        <w:spacing w:line="360" w:lineRule="auto"/>
        <w:ind w:firstLine="480"/>
        <w:jc w:val="right"/>
        <w:rPr>
          <w:rFonts w:ascii="宋体" w:hAnsi="宋体" w:cs="宋体"/>
          <w:color w:val="auto"/>
          <w:sz w:val="24"/>
          <w:szCs w:val="24"/>
        </w:rPr>
      </w:pPr>
    </w:p>
    <w:p w14:paraId="693F6F1E">
      <w:pPr>
        <w:pStyle w:val="37"/>
        <w:spacing w:line="360" w:lineRule="auto"/>
        <w:ind w:firstLine="480"/>
        <w:jc w:val="right"/>
        <w:rPr>
          <w:rFonts w:ascii="宋体" w:hAnsi="宋体" w:cs="宋体"/>
          <w:color w:val="auto"/>
          <w:sz w:val="24"/>
          <w:szCs w:val="24"/>
        </w:rPr>
      </w:pPr>
      <w:r>
        <w:rPr>
          <w:rFonts w:ascii="宋体" w:hAnsi="宋体" w:cs="宋体"/>
          <w:color w:val="auto"/>
          <w:sz w:val="24"/>
          <w:szCs w:val="24"/>
        </w:rPr>
        <w:t>供应商：</w:t>
      </w:r>
      <w:r>
        <w:rPr>
          <w:rFonts w:ascii="宋体" w:hAnsi="宋体" w:cs="宋体"/>
          <w:color w:val="auto"/>
          <w:sz w:val="24"/>
          <w:szCs w:val="24"/>
          <w:u w:val="single"/>
        </w:rPr>
        <w:t>（全称并加盖单位公章）</w:t>
      </w:r>
    </w:p>
    <w:p w14:paraId="4196BDCC">
      <w:pPr>
        <w:pStyle w:val="37"/>
        <w:spacing w:line="360" w:lineRule="auto"/>
        <w:ind w:firstLine="480"/>
        <w:jc w:val="right"/>
        <w:rPr>
          <w:rFonts w:ascii="宋体" w:hAnsi="宋体" w:cs="宋体"/>
          <w:color w:val="auto"/>
          <w:sz w:val="24"/>
          <w:szCs w:val="24"/>
        </w:rPr>
      </w:pPr>
      <w:r>
        <w:rPr>
          <w:rFonts w:ascii="宋体" w:hAnsi="宋体" w:cs="宋体"/>
          <w:color w:val="auto"/>
          <w:sz w:val="24"/>
          <w:szCs w:val="24"/>
        </w:rPr>
        <w:t>日期：</w:t>
      </w:r>
      <w:r>
        <w:rPr>
          <w:rFonts w:ascii="宋体" w:hAnsi="宋体" w:cs="宋体"/>
          <w:color w:val="auto"/>
          <w:sz w:val="24"/>
          <w:szCs w:val="24"/>
          <w:u w:val="single"/>
        </w:rPr>
        <w:t>　　年　　月　　日</w:t>
      </w:r>
    </w:p>
    <w:p w14:paraId="4EFC042A">
      <w:pPr>
        <w:pStyle w:val="3"/>
        <w:rPr>
          <w:rFonts w:ascii="楷体_GB2312" w:eastAsia="楷体_GB2312"/>
          <w:b/>
          <w:color w:val="auto"/>
          <w:sz w:val="44"/>
          <w:szCs w:val="44"/>
        </w:rPr>
      </w:pPr>
    </w:p>
    <w:p w14:paraId="35389CEB">
      <w:pPr>
        <w:pStyle w:val="8"/>
        <w:rPr>
          <w:rFonts w:ascii="楷体_GB2312" w:eastAsia="楷体_GB2312"/>
          <w:b/>
          <w:color w:val="auto"/>
          <w:sz w:val="44"/>
          <w:szCs w:val="44"/>
        </w:rPr>
      </w:pPr>
    </w:p>
    <w:p w14:paraId="57E8BF28">
      <w:pPr>
        <w:pStyle w:val="3"/>
        <w:rPr>
          <w:rFonts w:ascii="楷体_GB2312" w:eastAsia="楷体_GB2312"/>
          <w:b/>
          <w:color w:val="auto"/>
          <w:sz w:val="44"/>
          <w:szCs w:val="44"/>
        </w:rPr>
      </w:pPr>
    </w:p>
    <w:p w14:paraId="16FA4EEE">
      <w:pPr>
        <w:pStyle w:val="8"/>
        <w:rPr>
          <w:rFonts w:ascii="楷体_GB2312" w:eastAsia="楷体_GB2312"/>
          <w:b/>
          <w:color w:val="auto"/>
          <w:sz w:val="44"/>
          <w:szCs w:val="44"/>
        </w:rPr>
      </w:pPr>
    </w:p>
    <w:p w14:paraId="1BB2BB6F">
      <w:pPr>
        <w:pStyle w:val="3"/>
        <w:rPr>
          <w:rFonts w:ascii="楷体_GB2312" w:eastAsia="楷体_GB2312"/>
          <w:b/>
          <w:color w:val="auto"/>
          <w:sz w:val="44"/>
          <w:szCs w:val="44"/>
        </w:rPr>
      </w:pPr>
    </w:p>
    <w:p w14:paraId="32CD42EE">
      <w:pPr>
        <w:pStyle w:val="8"/>
        <w:rPr>
          <w:color w:val="auto"/>
        </w:rPr>
      </w:pPr>
    </w:p>
    <w:p w14:paraId="078D6162">
      <w:pPr>
        <w:pStyle w:val="3"/>
        <w:rPr>
          <w:rFonts w:ascii="楷体_GB2312" w:eastAsia="楷体_GB2312"/>
          <w:b/>
          <w:color w:val="auto"/>
          <w:sz w:val="44"/>
          <w:szCs w:val="44"/>
        </w:rPr>
      </w:pPr>
    </w:p>
    <w:p w14:paraId="55DD9390">
      <w:pPr>
        <w:pStyle w:val="8"/>
        <w:rPr>
          <w:rFonts w:ascii="楷体_GB2312" w:eastAsia="楷体_GB2312"/>
          <w:b/>
          <w:color w:val="auto"/>
          <w:sz w:val="44"/>
          <w:szCs w:val="44"/>
        </w:rPr>
      </w:pPr>
    </w:p>
    <w:p w14:paraId="3072E689">
      <w:pPr>
        <w:pStyle w:val="3"/>
        <w:rPr>
          <w:rFonts w:ascii="楷体_GB2312" w:eastAsia="楷体_GB2312"/>
          <w:b/>
          <w:color w:val="auto"/>
          <w:sz w:val="44"/>
          <w:szCs w:val="44"/>
        </w:rPr>
      </w:pPr>
    </w:p>
    <w:p w14:paraId="4302ECD6">
      <w:pPr>
        <w:pStyle w:val="8"/>
        <w:rPr>
          <w:rFonts w:ascii="楷体_GB2312" w:eastAsia="楷体_GB2312"/>
          <w:b/>
          <w:color w:val="auto"/>
          <w:sz w:val="44"/>
          <w:szCs w:val="44"/>
        </w:rPr>
      </w:pPr>
    </w:p>
    <w:p w14:paraId="6244AA21">
      <w:pPr>
        <w:pStyle w:val="3"/>
        <w:ind w:left="0" w:leftChars="0"/>
        <w:rPr>
          <w:rFonts w:ascii="楷体_GB2312" w:eastAsia="楷体_GB2312"/>
          <w:b/>
          <w:color w:val="auto"/>
          <w:sz w:val="44"/>
          <w:szCs w:val="44"/>
        </w:rPr>
      </w:pPr>
    </w:p>
    <w:p w14:paraId="7F3F8C66">
      <w:pPr>
        <w:pStyle w:val="4"/>
        <w:rPr>
          <w:rFonts w:ascii="楷体_GB2312" w:eastAsia="楷体_GB2312"/>
          <w:b/>
          <w:color w:val="auto"/>
          <w:sz w:val="44"/>
          <w:szCs w:val="44"/>
        </w:rPr>
      </w:pPr>
    </w:p>
    <w:p w14:paraId="43FA3225">
      <w:pPr>
        <w:pStyle w:val="4"/>
        <w:rPr>
          <w:rFonts w:ascii="楷体_GB2312" w:eastAsia="楷体_GB2312"/>
          <w:b/>
          <w:color w:val="auto"/>
          <w:sz w:val="44"/>
          <w:szCs w:val="44"/>
        </w:rPr>
      </w:pPr>
    </w:p>
    <w:p w14:paraId="7062907A">
      <w:pPr>
        <w:spacing w:line="1000" w:lineRule="exact"/>
        <w:jc w:val="center"/>
        <w:rPr>
          <w:rFonts w:hint="eastAsia" w:ascii="黑体" w:hAnsi="黑体" w:eastAsia="黑体"/>
          <w:color w:val="auto"/>
          <w:sz w:val="96"/>
          <w:szCs w:val="96"/>
        </w:rPr>
      </w:pPr>
      <w:r>
        <w:rPr>
          <w:rFonts w:hint="eastAsia" w:ascii="黑体" w:hAnsi="黑体" w:eastAsia="黑体"/>
          <w:color w:val="auto"/>
          <w:sz w:val="96"/>
          <w:szCs w:val="96"/>
        </w:rPr>
        <w:t>响应文件</w:t>
      </w:r>
    </w:p>
    <w:p w14:paraId="104D8CC3">
      <w:pPr>
        <w:pStyle w:val="32"/>
        <w:spacing w:after="120" w:line="500" w:lineRule="exact"/>
        <w:outlineLvl w:val="9"/>
        <w:rPr>
          <w:rStyle w:val="33"/>
          <w:rFonts w:hint="eastAsia" w:hAnsi="宋体" w:cs="宋体"/>
          <w:b/>
          <w:bCs/>
          <w:color w:val="auto"/>
          <w:sz w:val="44"/>
          <w:szCs w:val="44"/>
        </w:rPr>
      </w:pPr>
    </w:p>
    <w:p w14:paraId="0A1DD2CF">
      <w:pPr>
        <w:pStyle w:val="32"/>
        <w:spacing w:after="120" w:line="500" w:lineRule="exact"/>
        <w:jc w:val="center"/>
        <w:outlineLvl w:val="9"/>
        <w:rPr>
          <w:rStyle w:val="33"/>
          <w:rFonts w:hint="eastAsia" w:hAnsi="宋体" w:cs="宋体"/>
          <w:b/>
          <w:bCs/>
          <w:color w:val="auto"/>
          <w:sz w:val="44"/>
          <w:szCs w:val="44"/>
        </w:rPr>
      </w:pPr>
      <w:r>
        <w:rPr>
          <w:rStyle w:val="33"/>
          <w:rFonts w:hint="eastAsia" w:hAnsi="宋体" w:cs="宋体"/>
          <w:b/>
          <w:bCs/>
          <w:color w:val="auto"/>
          <w:sz w:val="44"/>
          <w:szCs w:val="44"/>
        </w:rPr>
        <w:t>（第二部分  报价部分）</w:t>
      </w:r>
    </w:p>
    <w:p w14:paraId="352D0AFE">
      <w:pPr>
        <w:spacing w:line="1000" w:lineRule="exact"/>
        <w:ind w:firstLine="1920" w:firstLineChars="200"/>
        <w:jc w:val="left"/>
        <w:rPr>
          <w:color w:val="auto"/>
          <w:sz w:val="96"/>
          <w:szCs w:val="96"/>
        </w:rPr>
      </w:pPr>
    </w:p>
    <w:p w14:paraId="1C0B8A2B">
      <w:pPr>
        <w:spacing w:line="1000" w:lineRule="exact"/>
        <w:ind w:firstLine="1920" w:firstLineChars="200"/>
        <w:jc w:val="left"/>
        <w:rPr>
          <w:color w:val="auto"/>
          <w:sz w:val="96"/>
          <w:szCs w:val="96"/>
        </w:rPr>
      </w:pPr>
    </w:p>
    <w:p w14:paraId="01C04993">
      <w:pPr>
        <w:pStyle w:val="6"/>
        <w:rPr>
          <w:rFonts w:hint="eastAsia"/>
          <w:color w:val="auto"/>
        </w:rPr>
      </w:pPr>
    </w:p>
    <w:p w14:paraId="48D3377C">
      <w:pPr>
        <w:spacing w:line="1000" w:lineRule="exact"/>
        <w:ind w:firstLine="1920" w:firstLineChars="200"/>
        <w:jc w:val="left"/>
        <w:rPr>
          <w:color w:val="auto"/>
          <w:sz w:val="96"/>
          <w:szCs w:val="96"/>
        </w:rPr>
      </w:pPr>
    </w:p>
    <w:p w14:paraId="6A047AE5">
      <w:pPr>
        <w:pStyle w:val="12"/>
        <w:tabs>
          <w:tab w:val="left" w:pos="1560"/>
        </w:tabs>
        <w:spacing w:line="360" w:lineRule="auto"/>
        <w:ind w:firstLine="744" w:firstLineChars="247"/>
        <w:textAlignment w:val="baseline"/>
        <w:rPr>
          <w:rFonts w:hint="eastAsia" w:hAnsi="宋体" w:cs="宋体"/>
          <w:b/>
          <w:color w:val="auto"/>
          <w:sz w:val="30"/>
          <w:u w:val="single"/>
        </w:rPr>
      </w:pPr>
      <w:r>
        <w:rPr>
          <w:rFonts w:hint="eastAsia" w:hAnsi="宋体" w:cs="宋体"/>
          <w:b/>
          <w:color w:val="auto"/>
          <w:sz w:val="30"/>
        </w:rPr>
        <w:t>项目编号：</w:t>
      </w:r>
    </w:p>
    <w:p w14:paraId="48EB94C8">
      <w:pPr>
        <w:pStyle w:val="12"/>
        <w:spacing w:line="360" w:lineRule="auto"/>
        <w:ind w:firstLine="738" w:firstLineChars="245"/>
        <w:textAlignment w:val="baseline"/>
        <w:rPr>
          <w:rFonts w:hint="eastAsia" w:hAnsi="宋体" w:cs="宋体"/>
          <w:b/>
          <w:color w:val="auto"/>
          <w:sz w:val="30"/>
          <w:u w:val="single"/>
        </w:rPr>
      </w:pPr>
      <w:r>
        <w:rPr>
          <w:rFonts w:hint="eastAsia" w:hAnsi="宋体" w:cs="宋体"/>
          <w:b/>
          <w:color w:val="auto"/>
          <w:sz w:val="30"/>
        </w:rPr>
        <w:t>所投合同包号：</w:t>
      </w:r>
    </w:p>
    <w:p w14:paraId="10B7A496">
      <w:pPr>
        <w:pStyle w:val="12"/>
        <w:tabs>
          <w:tab w:val="left" w:pos="1560"/>
        </w:tabs>
        <w:spacing w:line="360" w:lineRule="auto"/>
        <w:textAlignment w:val="baseline"/>
        <w:rPr>
          <w:rFonts w:hint="eastAsia" w:hAnsi="宋体" w:cs="宋体"/>
          <w:b/>
          <w:color w:val="auto"/>
          <w:sz w:val="30"/>
        </w:rPr>
      </w:pPr>
      <w:r>
        <w:rPr>
          <w:rFonts w:hint="eastAsia" w:hAnsi="宋体" w:cs="宋体"/>
          <w:b/>
          <w:color w:val="auto"/>
          <w:sz w:val="30"/>
        </w:rPr>
        <w:t xml:space="preserve">     项目名称：</w:t>
      </w:r>
    </w:p>
    <w:p w14:paraId="7031BF7E">
      <w:pPr>
        <w:spacing w:line="360" w:lineRule="auto"/>
        <w:ind w:firstLine="738" w:firstLineChars="245"/>
        <w:rPr>
          <w:rFonts w:hint="eastAsia" w:ascii="宋体" w:hAnsi="宋体" w:cs="宋体"/>
          <w:b/>
          <w:color w:val="auto"/>
          <w:sz w:val="30"/>
          <w:u w:val="single"/>
        </w:rPr>
      </w:pPr>
      <w:r>
        <w:rPr>
          <w:rFonts w:hint="eastAsia" w:ascii="宋体" w:hAnsi="宋体" w:cs="宋体"/>
          <w:b/>
          <w:color w:val="auto"/>
          <w:sz w:val="30"/>
        </w:rPr>
        <w:t>供应商名称 ：</w:t>
      </w:r>
    </w:p>
    <w:p w14:paraId="3F8C3D09">
      <w:pPr>
        <w:spacing w:line="360" w:lineRule="auto"/>
        <w:ind w:firstLine="148" w:firstLineChars="49"/>
        <w:rPr>
          <w:color w:val="auto"/>
        </w:rPr>
      </w:pPr>
      <w:r>
        <w:rPr>
          <w:rFonts w:hint="eastAsia" w:ascii="宋体" w:hAnsi="宋体" w:cs="宋体"/>
          <w:b/>
          <w:color w:val="auto"/>
          <w:sz w:val="30"/>
        </w:rPr>
        <w:t xml:space="preserve">    地址：</w:t>
      </w:r>
    </w:p>
    <w:p w14:paraId="020E4A48">
      <w:pPr>
        <w:rPr>
          <w:color w:val="auto"/>
        </w:rPr>
      </w:pPr>
    </w:p>
    <w:p w14:paraId="79444E9F">
      <w:pPr>
        <w:pStyle w:val="4"/>
        <w:rPr>
          <w:color w:val="auto"/>
        </w:rPr>
      </w:pPr>
    </w:p>
    <w:p w14:paraId="4C8918E2">
      <w:pPr>
        <w:pStyle w:val="7"/>
        <w:keepNext w:val="0"/>
        <w:keepLines w:val="0"/>
        <w:jc w:val="center"/>
        <w:rPr>
          <w:color w:val="auto"/>
        </w:rPr>
      </w:pPr>
    </w:p>
    <w:p w14:paraId="428C6EE4">
      <w:pPr>
        <w:rPr>
          <w:color w:val="auto"/>
        </w:rPr>
      </w:pPr>
    </w:p>
    <w:p w14:paraId="20870409">
      <w:pPr>
        <w:pStyle w:val="7"/>
        <w:keepNext w:val="0"/>
        <w:keepLines w:val="0"/>
        <w:jc w:val="center"/>
        <w:rPr>
          <w:color w:val="auto"/>
        </w:rPr>
      </w:pPr>
    </w:p>
    <w:p w14:paraId="76B293A0">
      <w:pPr>
        <w:pStyle w:val="7"/>
        <w:keepNext w:val="0"/>
        <w:keepLines w:val="0"/>
        <w:jc w:val="center"/>
        <w:rPr>
          <w:color w:val="auto"/>
        </w:rPr>
      </w:pPr>
      <w:r>
        <w:rPr>
          <w:color w:val="auto"/>
        </w:rPr>
        <w:t>1、报价一览表</w:t>
      </w:r>
    </w:p>
    <w:p w14:paraId="3BD65078">
      <w:pPr>
        <w:pStyle w:val="6"/>
        <w:rPr>
          <w:rFonts w:hint="eastAsia"/>
          <w:color w:val="auto"/>
          <w:sz w:val="24"/>
          <w:szCs w:val="24"/>
        </w:rPr>
      </w:pPr>
      <w:r>
        <w:rPr>
          <w:rFonts w:hint="eastAsia"/>
          <w:color w:val="auto"/>
          <w:sz w:val="24"/>
          <w:szCs w:val="24"/>
        </w:rPr>
        <w:t xml:space="preserve">项目编号：    </w:t>
      </w:r>
    </w:p>
    <w:p w14:paraId="27D9E270">
      <w:pPr>
        <w:pStyle w:val="6"/>
        <w:jc w:val="both"/>
        <w:rPr>
          <w:rFonts w:hint="eastAsia" w:cs="宋体"/>
          <w:color w:val="auto"/>
          <w:sz w:val="24"/>
        </w:rPr>
      </w:pPr>
      <w:r>
        <w:rPr>
          <w:rFonts w:hint="eastAsia"/>
          <w:color w:val="auto"/>
          <w:sz w:val="24"/>
          <w:szCs w:val="24"/>
        </w:rPr>
        <w:t xml:space="preserve">项目名称: </w:t>
      </w:r>
    </w:p>
    <w:p w14:paraId="6CD0AA2B">
      <w:pPr>
        <w:pStyle w:val="35"/>
        <w:ind w:firstLine="6240" w:firstLineChars="2600"/>
        <w:rPr>
          <w:rFonts w:hint="eastAsia" w:ascii="宋体" w:hAnsi="宋体"/>
          <w:color w:val="auto"/>
          <w:sz w:val="24"/>
        </w:rPr>
      </w:pPr>
      <w:r>
        <w:rPr>
          <w:rFonts w:hint="eastAsia" w:ascii="宋体" w:hAnsi="宋体"/>
          <w:color w:val="auto"/>
          <w:sz w:val="24"/>
        </w:rPr>
        <w:t>金额单位：人民币元</w:t>
      </w:r>
    </w:p>
    <w:tbl>
      <w:tblPr>
        <w:tblStyle w:val="24"/>
        <w:tblW w:w="83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797"/>
        <w:gridCol w:w="1967"/>
        <w:gridCol w:w="1289"/>
        <w:gridCol w:w="1362"/>
        <w:gridCol w:w="2062"/>
      </w:tblGrid>
      <w:tr w14:paraId="06231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825" w:type="dxa"/>
            <w:noWrap/>
            <w:vAlign w:val="center"/>
          </w:tcPr>
          <w:p w14:paraId="1C1D1867">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合同包</w:t>
            </w:r>
          </w:p>
        </w:tc>
        <w:tc>
          <w:tcPr>
            <w:tcW w:w="797" w:type="dxa"/>
            <w:noWrap/>
            <w:vAlign w:val="center"/>
          </w:tcPr>
          <w:p w14:paraId="233DE6BC">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品目号</w:t>
            </w:r>
          </w:p>
        </w:tc>
        <w:tc>
          <w:tcPr>
            <w:tcW w:w="1967" w:type="dxa"/>
            <w:noWrap/>
            <w:vAlign w:val="center"/>
          </w:tcPr>
          <w:p w14:paraId="18C9806F">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服务名称</w:t>
            </w:r>
          </w:p>
        </w:tc>
        <w:tc>
          <w:tcPr>
            <w:tcW w:w="1289" w:type="dxa"/>
            <w:noWrap/>
            <w:vAlign w:val="center"/>
          </w:tcPr>
          <w:p w14:paraId="0550D667">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服务期限</w:t>
            </w:r>
          </w:p>
        </w:tc>
        <w:tc>
          <w:tcPr>
            <w:tcW w:w="1362" w:type="dxa"/>
            <w:noWrap/>
            <w:vAlign w:val="center"/>
          </w:tcPr>
          <w:p w14:paraId="093DEA1D">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单价</w:t>
            </w:r>
          </w:p>
        </w:tc>
        <w:tc>
          <w:tcPr>
            <w:tcW w:w="2062" w:type="dxa"/>
            <w:noWrap/>
            <w:vAlign w:val="center"/>
          </w:tcPr>
          <w:p w14:paraId="274B12F5">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总价</w:t>
            </w:r>
          </w:p>
        </w:tc>
      </w:tr>
      <w:tr w14:paraId="7C0F5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5" w:type="dxa"/>
            <w:noWrap/>
            <w:vAlign w:val="center"/>
          </w:tcPr>
          <w:p w14:paraId="0A7F1104">
            <w:pPr>
              <w:snapToGrid w:val="0"/>
              <w:spacing w:line="360" w:lineRule="exact"/>
              <w:jc w:val="center"/>
              <w:rPr>
                <w:rFonts w:hint="eastAsia" w:ascii="宋体" w:hAnsi="宋体"/>
                <w:color w:val="auto"/>
                <w:sz w:val="24"/>
              </w:rPr>
            </w:pPr>
          </w:p>
        </w:tc>
        <w:tc>
          <w:tcPr>
            <w:tcW w:w="797" w:type="dxa"/>
            <w:noWrap/>
            <w:vAlign w:val="center"/>
          </w:tcPr>
          <w:p w14:paraId="47BC870B">
            <w:pPr>
              <w:snapToGrid w:val="0"/>
              <w:spacing w:line="360" w:lineRule="exact"/>
              <w:jc w:val="center"/>
              <w:rPr>
                <w:rFonts w:hint="eastAsia" w:ascii="宋体" w:hAnsi="宋体"/>
                <w:color w:val="auto"/>
                <w:sz w:val="24"/>
              </w:rPr>
            </w:pPr>
          </w:p>
        </w:tc>
        <w:tc>
          <w:tcPr>
            <w:tcW w:w="1967" w:type="dxa"/>
            <w:noWrap/>
            <w:vAlign w:val="center"/>
          </w:tcPr>
          <w:p w14:paraId="26957A81">
            <w:pPr>
              <w:snapToGrid w:val="0"/>
              <w:spacing w:line="360" w:lineRule="exact"/>
              <w:jc w:val="center"/>
              <w:rPr>
                <w:rFonts w:hint="eastAsia" w:ascii="宋体" w:hAnsi="宋体"/>
                <w:color w:val="auto"/>
                <w:sz w:val="24"/>
              </w:rPr>
            </w:pPr>
          </w:p>
        </w:tc>
        <w:tc>
          <w:tcPr>
            <w:tcW w:w="1289" w:type="dxa"/>
            <w:noWrap/>
            <w:vAlign w:val="center"/>
          </w:tcPr>
          <w:p w14:paraId="4F89619B">
            <w:pPr>
              <w:snapToGrid w:val="0"/>
              <w:spacing w:line="360" w:lineRule="exact"/>
              <w:jc w:val="center"/>
              <w:rPr>
                <w:rFonts w:hint="eastAsia" w:ascii="宋体" w:hAnsi="宋体"/>
                <w:color w:val="auto"/>
                <w:sz w:val="24"/>
              </w:rPr>
            </w:pPr>
          </w:p>
        </w:tc>
        <w:tc>
          <w:tcPr>
            <w:tcW w:w="1362" w:type="dxa"/>
            <w:noWrap/>
            <w:vAlign w:val="center"/>
          </w:tcPr>
          <w:p w14:paraId="647260BB">
            <w:pPr>
              <w:snapToGrid w:val="0"/>
              <w:spacing w:line="360" w:lineRule="exact"/>
              <w:jc w:val="center"/>
              <w:rPr>
                <w:rFonts w:hint="eastAsia" w:ascii="宋体" w:hAnsi="宋体" w:cs="宋体"/>
                <w:color w:val="auto"/>
                <w:kern w:val="0"/>
                <w:sz w:val="24"/>
              </w:rPr>
            </w:pPr>
          </w:p>
        </w:tc>
        <w:tc>
          <w:tcPr>
            <w:tcW w:w="2062" w:type="dxa"/>
            <w:noWrap/>
            <w:vAlign w:val="center"/>
          </w:tcPr>
          <w:p w14:paraId="12F5D594">
            <w:pPr>
              <w:widowControl/>
              <w:spacing w:line="440" w:lineRule="exact"/>
              <w:jc w:val="left"/>
              <w:rPr>
                <w:rFonts w:hint="eastAsia" w:ascii="宋体" w:hAnsi="宋体"/>
                <w:color w:val="auto"/>
                <w:sz w:val="24"/>
              </w:rPr>
            </w:pPr>
          </w:p>
        </w:tc>
      </w:tr>
    </w:tbl>
    <w:p w14:paraId="7421AB84">
      <w:pPr>
        <w:pStyle w:val="35"/>
        <w:ind w:firstLine="6240" w:firstLineChars="2600"/>
        <w:rPr>
          <w:rFonts w:hint="eastAsia" w:ascii="宋体" w:hAnsi="宋体"/>
          <w:color w:val="auto"/>
          <w:sz w:val="24"/>
        </w:rPr>
      </w:pPr>
    </w:p>
    <w:p w14:paraId="4ABDD579">
      <w:pPr>
        <w:pStyle w:val="35"/>
        <w:ind w:firstLine="6240" w:firstLineChars="2600"/>
        <w:rPr>
          <w:rFonts w:hint="eastAsia" w:ascii="宋体" w:hAnsi="宋体"/>
          <w:color w:val="auto"/>
          <w:sz w:val="24"/>
        </w:rPr>
      </w:pPr>
    </w:p>
    <w:p w14:paraId="6FB359CC">
      <w:pPr>
        <w:pStyle w:val="35"/>
        <w:ind w:firstLine="6240" w:firstLineChars="2600"/>
        <w:rPr>
          <w:rFonts w:hint="eastAsia" w:ascii="宋体" w:hAnsi="宋体"/>
          <w:color w:val="auto"/>
          <w:sz w:val="24"/>
        </w:rPr>
      </w:pPr>
    </w:p>
    <w:p w14:paraId="4E88D4F4">
      <w:pPr>
        <w:pStyle w:val="19"/>
        <w:spacing w:before="75" w:beforeAutospacing="0" w:after="75" w:afterAutospacing="0"/>
        <w:rPr>
          <w:rFonts w:hint="eastAsia"/>
          <w:color w:val="auto"/>
          <w:sz w:val="28"/>
          <w:szCs w:val="28"/>
        </w:rPr>
      </w:pPr>
    </w:p>
    <w:p w14:paraId="725E7991">
      <w:pPr>
        <w:spacing w:line="360" w:lineRule="auto"/>
        <w:ind w:firstLine="3240" w:firstLineChars="1350"/>
        <w:rPr>
          <w:rFonts w:hint="eastAsia" w:ascii="宋体" w:hAnsi="宋体"/>
          <w:color w:val="auto"/>
          <w:sz w:val="24"/>
        </w:rPr>
      </w:pPr>
      <w:r>
        <w:rPr>
          <w:rFonts w:hint="eastAsia" w:ascii="宋体" w:hAnsi="宋体"/>
          <w:color w:val="auto"/>
          <w:sz w:val="24"/>
        </w:rPr>
        <w:t>供应商（全称并加盖公章）：</w:t>
      </w:r>
    </w:p>
    <w:p w14:paraId="2D6AA337">
      <w:pPr>
        <w:spacing w:line="360" w:lineRule="auto"/>
        <w:ind w:firstLine="3240" w:firstLineChars="1350"/>
        <w:rPr>
          <w:rFonts w:hint="eastAsia" w:ascii="宋体" w:hAnsi="宋体"/>
          <w:color w:val="auto"/>
          <w:sz w:val="24"/>
        </w:rPr>
      </w:pPr>
      <w:r>
        <w:rPr>
          <w:rFonts w:hint="eastAsia" w:ascii="宋体" w:hAnsi="宋体"/>
          <w:color w:val="auto"/>
          <w:sz w:val="24"/>
        </w:rPr>
        <w:t>供应商代表签字：</w:t>
      </w:r>
    </w:p>
    <w:p w14:paraId="6F04526A">
      <w:pPr>
        <w:spacing w:line="360" w:lineRule="auto"/>
        <w:ind w:firstLine="3240" w:firstLineChars="1350"/>
        <w:rPr>
          <w:color w:val="auto"/>
        </w:rPr>
      </w:pPr>
      <w:r>
        <w:rPr>
          <w:rFonts w:hint="eastAsia" w:ascii="宋体" w:hAnsi="宋体"/>
          <w:color w:val="auto"/>
          <w:sz w:val="24"/>
        </w:rPr>
        <w:t>日期：</w:t>
      </w:r>
    </w:p>
    <w:p w14:paraId="13DA99C2">
      <w:pPr>
        <w:spacing w:line="360" w:lineRule="auto"/>
        <w:ind w:firstLine="2835" w:firstLineChars="1350"/>
        <w:rPr>
          <w:color w:val="auto"/>
        </w:rPr>
      </w:pPr>
    </w:p>
    <w:p w14:paraId="444954A9">
      <w:pPr>
        <w:rPr>
          <w:color w:val="auto"/>
        </w:rPr>
      </w:pPr>
    </w:p>
    <w:p w14:paraId="4C419F2D">
      <w:pPr>
        <w:rPr>
          <w:color w:val="auto"/>
        </w:rPr>
      </w:pPr>
    </w:p>
    <w:p w14:paraId="0C845BA4">
      <w:pPr>
        <w:rPr>
          <w:color w:val="auto"/>
        </w:rPr>
      </w:pPr>
    </w:p>
    <w:p w14:paraId="4CBC5155">
      <w:pPr>
        <w:pStyle w:val="7"/>
        <w:rPr>
          <w:color w:val="auto"/>
        </w:rPr>
      </w:pPr>
    </w:p>
    <w:p w14:paraId="6F8910E7">
      <w:pPr>
        <w:rPr>
          <w:color w:val="auto"/>
        </w:rPr>
      </w:pPr>
    </w:p>
    <w:p w14:paraId="785A64C0">
      <w:pPr>
        <w:pStyle w:val="7"/>
        <w:rPr>
          <w:color w:val="auto"/>
        </w:rPr>
      </w:pPr>
    </w:p>
    <w:p w14:paraId="3ED81D40">
      <w:pPr>
        <w:rPr>
          <w:color w:val="auto"/>
        </w:rPr>
      </w:pPr>
    </w:p>
    <w:p w14:paraId="03E6F1B3">
      <w:pPr>
        <w:rPr>
          <w:color w:val="auto"/>
        </w:rPr>
      </w:pPr>
    </w:p>
    <w:p w14:paraId="4DD32483">
      <w:pPr>
        <w:pStyle w:val="7"/>
        <w:jc w:val="center"/>
        <w:rPr>
          <w:color w:val="auto"/>
        </w:rPr>
      </w:pPr>
      <w:r>
        <w:rPr>
          <w:rFonts w:hint="eastAsia"/>
          <w:color w:val="auto"/>
        </w:rPr>
        <w:br w:type="page"/>
      </w:r>
      <w:r>
        <w:rPr>
          <w:rFonts w:hint="eastAsia"/>
          <w:color w:val="auto"/>
        </w:rPr>
        <w:t>2、货物（服务）</w:t>
      </w:r>
      <w:r>
        <w:rPr>
          <w:color w:val="auto"/>
        </w:rPr>
        <w:t>分项报价表（若有）</w:t>
      </w:r>
    </w:p>
    <w:p w14:paraId="382C902E">
      <w:pPr>
        <w:pStyle w:val="6"/>
        <w:rPr>
          <w:rFonts w:hint="eastAsia"/>
          <w:color w:val="auto"/>
          <w:sz w:val="24"/>
          <w:szCs w:val="24"/>
        </w:rPr>
      </w:pPr>
      <w:r>
        <w:rPr>
          <w:rFonts w:hint="eastAsia"/>
          <w:color w:val="auto"/>
          <w:sz w:val="24"/>
          <w:szCs w:val="24"/>
        </w:rPr>
        <w:t xml:space="preserve">项目编号：    </w:t>
      </w:r>
    </w:p>
    <w:p w14:paraId="20A3FF57">
      <w:pPr>
        <w:pStyle w:val="6"/>
        <w:jc w:val="both"/>
        <w:rPr>
          <w:rFonts w:hint="eastAsia" w:cs="宋体"/>
          <w:color w:val="auto"/>
          <w:sz w:val="24"/>
        </w:rPr>
      </w:pPr>
      <w:r>
        <w:rPr>
          <w:rFonts w:hint="eastAsia"/>
          <w:color w:val="auto"/>
          <w:sz w:val="24"/>
          <w:szCs w:val="24"/>
        </w:rPr>
        <w:t xml:space="preserve">项目名称: </w:t>
      </w:r>
    </w:p>
    <w:p w14:paraId="4E878326">
      <w:pPr>
        <w:pStyle w:val="35"/>
        <w:ind w:firstLine="6240" w:firstLineChars="2600"/>
        <w:rPr>
          <w:rFonts w:hint="eastAsia" w:ascii="宋体" w:hAnsi="宋体"/>
          <w:color w:val="auto"/>
          <w:sz w:val="24"/>
        </w:rPr>
      </w:pPr>
      <w:r>
        <w:rPr>
          <w:rFonts w:hint="eastAsia" w:ascii="宋体" w:hAnsi="宋体"/>
          <w:color w:val="auto"/>
          <w:sz w:val="24"/>
        </w:rPr>
        <w:t>金额单位：人民币元</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797"/>
        <w:gridCol w:w="1967"/>
        <w:gridCol w:w="1289"/>
        <w:gridCol w:w="1613"/>
        <w:gridCol w:w="2746"/>
      </w:tblGrid>
      <w:tr w14:paraId="31D9A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825" w:type="dxa"/>
            <w:vAlign w:val="center"/>
          </w:tcPr>
          <w:p w14:paraId="3FBF1AC7">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合同包</w:t>
            </w:r>
          </w:p>
        </w:tc>
        <w:tc>
          <w:tcPr>
            <w:tcW w:w="797" w:type="dxa"/>
            <w:vAlign w:val="center"/>
          </w:tcPr>
          <w:p w14:paraId="21731332">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品目号</w:t>
            </w:r>
          </w:p>
        </w:tc>
        <w:tc>
          <w:tcPr>
            <w:tcW w:w="1967" w:type="dxa"/>
            <w:vAlign w:val="center"/>
          </w:tcPr>
          <w:p w14:paraId="56B422E7">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货物/服务名称</w:t>
            </w:r>
          </w:p>
        </w:tc>
        <w:tc>
          <w:tcPr>
            <w:tcW w:w="1289" w:type="dxa"/>
            <w:vAlign w:val="center"/>
          </w:tcPr>
          <w:p w14:paraId="57ABEB88">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数量</w:t>
            </w:r>
          </w:p>
        </w:tc>
        <w:tc>
          <w:tcPr>
            <w:tcW w:w="1613" w:type="dxa"/>
            <w:vAlign w:val="center"/>
          </w:tcPr>
          <w:p w14:paraId="7977A4A8">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单价</w:t>
            </w:r>
          </w:p>
        </w:tc>
        <w:tc>
          <w:tcPr>
            <w:tcW w:w="2746" w:type="dxa"/>
            <w:vAlign w:val="center"/>
          </w:tcPr>
          <w:p w14:paraId="7DF4C294">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合计</w:t>
            </w:r>
          </w:p>
        </w:tc>
      </w:tr>
      <w:tr w14:paraId="168B8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5" w:type="dxa"/>
            <w:vAlign w:val="center"/>
          </w:tcPr>
          <w:p w14:paraId="0663E2F7">
            <w:pPr>
              <w:snapToGrid w:val="0"/>
              <w:spacing w:line="360" w:lineRule="exact"/>
              <w:jc w:val="center"/>
              <w:rPr>
                <w:rFonts w:hint="eastAsia" w:ascii="宋体" w:hAnsi="宋体"/>
                <w:color w:val="auto"/>
                <w:sz w:val="24"/>
              </w:rPr>
            </w:pPr>
          </w:p>
        </w:tc>
        <w:tc>
          <w:tcPr>
            <w:tcW w:w="797" w:type="dxa"/>
            <w:vAlign w:val="center"/>
          </w:tcPr>
          <w:p w14:paraId="4106CF2F">
            <w:pPr>
              <w:snapToGrid w:val="0"/>
              <w:spacing w:line="360" w:lineRule="exact"/>
              <w:jc w:val="center"/>
              <w:rPr>
                <w:rFonts w:hint="eastAsia" w:ascii="宋体" w:hAnsi="宋体"/>
                <w:color w:val="auto"/>
                <w:sz w:val="24"/>
              </w:rPr>
            </w:pPr>
          </w:p>
        </w:tc>
        <w:tc>
          <w:tcPr>
            <w:tcW w:w="1967" w:type="dxa"/>
            <w:vAlign w:val="center"/>
          </w:tcPr>
          <w:p w14:paraId="3D47136B">
            <w:pPr>
              <w:snapToGrid w:val="0"/>
              <w:spacing w:line="360" w:lineRule="exact"/>
              <w:jc w:val="center"/>
              <w:rPr>
                <w:rFonts w:hint="eastAsia" w:ascii="宋体" w:hAnsi="宋体"/>
                <w:color w:val="auto"/>
                <w:sz w:val="24"/>
              </w:rPr>
            </w:pPr>
          </w:p>
        </w:tc>
        <w:tc>
          <w:tcPr>
            <w:tcW w:w="1289" w:type="dxa"/>
            <w:vAlign w:val="center"/>
          </w:tcPr>
          <w:p w14:paraId="6AC0C570">
            <w:pPr>
              <w:snapToGrid w:val="0"/>
              <w:spacing w:line="360" w:lineRule="exact"/>
              <w:jc w:val="center"/>
              <w:rPr>
                <w:rFonts w:hint="eastAsia" w:ascii="宋体" w:hAnsi="宋体"/>
                <w:color w:val="auto"/>
                <w:sz w:val="24"/>
              </w:rPr>
            </w:pPr>
          </w:p>
        </w:tc>
        <w:tc>
          <w:tcPr>
            <w:tcW w:w="1613" w:type="dxa"/>
            <w:vAlign w:val="center"/>
          </w:tcPr>
          <w:p w14:paraId="0063442A">
            <w:pPr>
              <w:snapToGrid w:val="0"/>
              <w:spacing w:line="360" w:lineRule="exact"/>
              <w:jc w:val="center"/>
              <w:rPr>
                <w:rFonts w:hint="eastAsia" w:ascii="宋体" w:hAnsi="宋体" w:cs="宋体"/>
                <w:color w:val="auto"/>
                <w:kern w:val="0"/>
                <w:sz w:val="24"/>
              </w:rPr>
            </w:pPr>
          </w:p>
        </w:tc>
        <w:tc>
          <w:tcPr>
            <w:tcW w:w="2746" w:type="dxa"/>
            <w:vAlign w:val="center"/>
          </w:tcPr>
          <w:p w14:paraId="7B3AB700">
            <w:pPr>
              <w:widowControl/>
              <w:spacing w:line="440" w:lineRule="exact"/>
              <w:jc w:val="left"/>
              <w:rPr>
                <w:rFonts w:hint="eastAsia" w:ascii="宋体" w:hAnsi="宋体"/>
                <w:color w:val="auto"/>
                <w:sz w:val="24"/>
              </w:rPr>
            </w:pPr>
          </w:p>
        </w:tc>
      </w:tr>
      <w:tr w14:paraId="12A86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5" w:type="dxa"/>
            <w:vAlign w:val="center"/>
          </w:tcPr>
          <w:p w14:paraId="00D150B7">
            <w:pPr>
              <w:snapToGrid w:val="0"/>
              <w:spacing w:line="360" w:lineRule="exact"/>
              <w:jc w:val="center"/>
              <w:rPr>
                <w:rFonts w:hint="eastAsia" w:ascii="宋体" w:hAnsi="宋体"/>
                <w:color w:val="auto"/>
                <w:sz w:val="24"/>
              </w:rPr>
            </w:pPr>
          </w:p>
        </w:tc>
        <w:tc>
          <w:tcPr>
            <w:tcW w:w="797" w:type="dxa"/>
            <w:vAlign w:val="center"/>
          </w:tcPr>
          <w:p w14:paraId="79123BDE">
            <w:pPr>
              <w:snapToGrid w:val="0"/>
              <w:spacing w:line="360" w:lineRule="exact"/>
              <w:jc w:val="center"/>
              <w:rPr>
                <w:rFonts w:hint="eastAsia" w:ascii="宋体" w:hAnsi="宋体"/>
                <w:color w:val="auto"/>
                <w:sz w:val="24"/>
              </w:rPr>
            </w:pPr>
          </w:p>
        </w:tc>
        <w:tc>
          <w:tcPr>
            <w:tcW w:w="1967" w:type="dxa"/>
            <w:vAlign w:val="center"/>
          </w:tcPr>
          <w:p w14:paraId="4B8FA71D">
            <w:pPr>
              <w:snapToGrid w:val="0"/>
              <w:spacing w:line="360" w:lineRule="exact"/>
              <w:jc w:val="center"/>
              <w:rPr>
                <w:rFonts w:hint="eastAsia" w:ascii="宋体" w:hAnsi="宋体"/>
                <w:color w:val="auto"/>
                <w:sz w:val="24"/>
              </w:rPr>
            </w:pPr>
          </w:p>
        </w:tc>
        <w:tc>
          <w:tcPr>
            <w:tcW w:w="1289" w:type="dxa"/>
            <w:vAlign w:val="center"/>
          </w:tcPr>
          <w:p w14:paraId="610AE577">
            <w:pPr>
              <w:snapToGrid w:val="0"/>
              <w:spacing w:line="360" w:lineRule="exact"/>
              <w:jc w:val="center"/>
              <w:rPr>
                <w:rFonts w:hint="eastAsia" w:ascii="宋体" w:hAnsi="宋体"/>
                <w:color w:val="auto"/>
                <w:sz w:val="24"/>
              </w:rPr>
            </w:pPr>
          </w:p>
        </w:tc>
        <w:tc>
          <w:tcPr>
            <w:tcW w:w="1613" w:type="dxa"/>
            <w:vAlign w:val="center"/>
          </w:tcPr>
          <w:p w14:paraId="7A11EF94">
            <w:pPr>
              <w:snapToGrid w:val="0"/>
              <w:spacing w:line="360" w:lineRule="exact"/>
              <w:jc w:val="center"/>
              <w:rPr>
                <w:rFonts w:hint="eastAsia" w:ascii="宋体" w:hAnsi="宋体" w:cs="宋体"/>
                <w:color w:val="auto"/>
                <w:kern w:val="0"/>
                <w:sz w:val="24"/>
              </w:rPr>
            </w:pPr>
          </w:p>
        </w:tc>
        <w:tc>
          <w:tcPr>
            <w:tcW w:w="2746" w:type="dxa"/>
            <w:vAlign w:val="center"/>
          </w:tcPr>
          <w:p w14:paraId="1D20E971">
            <w:pPr>
              <w:widowControl/>
              <w:spacing w:line="440" w:lineRule="exact"/>
              <w:jc w:val="left"/>
              <w:rPr>
                <w:rFonts w:hint="eastAsia" w:ascii="宋体" w:hAnsi="宋体"/>
                <w:color w:val="auto"/>
                <w:sz w:val="24"/>
              </w:rPr>
            </w:pPr>
          </w:p>
        </w:tc>
      </w:tr>
      <w:tr w14:paraId="54D55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5" w:type="dxa"/>
            <w:vAlign w:val="center"/>
          </w:tcPr>
          <w:p w14:paraId="612265CB">
            <w:pPr>
              <w:snapToGrid w:val="0"/>
              <w:spacing w:line="360" w:lineRule="exact"/>
              <w:jc w:val="center"/>
              <w:rPr>
                <w:rFonts w:hint="eastAsia" w:ascii="宋体" w:hAnsi="宋体"/>
                <w:color w:val="auto"/>
                <w:sz w:val="24"/>
              </w:rPr>
            </w:pPr>
          </w:p>
        </w:tc>
        <w:tc>
          <w:tcPr>
            <w:tcW w:w="797" w:type="dxa"/>
            <w:vAlign w:val="center"/>
          </w:tcPr>
          <w:p w14:paraId="7FA80AAA">
            <w:pPr>
              <w:snapToGrid w:val="0"/>
              <w:spacing w:line="360" w:lineRule="exact"/>
              <w:jc w:val="center"/>
              <w:rPr>
                <w:rFonts w:hint="eastAsia" w:ascii="宋体" w:hAnsi="宋体"/>
                <w:color w:val="auto"/>
                <w:sz w:val="24"/>
              </w:rPr>
            </w:pPr>
          </w:p>
        </w:tc>
        <w:tc>
          <w:tcPr>
            <w:tcW w:w="1967" w:type="dxa"/>
            <w:vAlign w:val="center"/>
          </w:tcPr>
          <w:p w14:paraId="6CAE0781">
            <w:pPr>
              <w:snapToGrid w:val="0"/>
              <w:spacing w:line="360" w:lineRule="exact"/>
              <w:jc w:val="center"/>
              <w:rPr>
                <w:rFonts w:hint="eastAsia" w:ascii="宋体" w:hAnsi="宋体"/>
                <w:color w:val="auto"/>
                <w:sz w:val="24"/>
              </w:rPr>
            </w:pPr>
          </w:p>
        </w:tc>
        <w:tc>
          <w:tcPr>
            <w:tcW w:w="1289" w:type="dxa"/>
            <w:vAlign w:val="center"/>
          </w:tcPr>
          <w:p w14:paraId="6B62C17E">
            <w:pPr>
              <w:snapToGrid w:val="0"/>
              <w:spacing w:line="360" w:lineRule="exact"/>
              <w:jc w:val="center"/>
              <w:rPr>
                <w:rFonts w:hint="eastAsia" w:ascii="宋体" w:hAnsi="宋体"/>
                <w:color w:val="auto"/>
                <w:sz w:val="24"/>
              </w:rPr>
            </w:pPr>
          </w:p>
        </w:tc>
        <w:tc>
          <w:tcPr>
            <w:tcW w:w="1613" w:type="dxa"/>
            <w:vAlign w:val="center"/>
          </w:tcPr>
          <w:p w14:paraId="46A5F2B0">
            <w:pPr>
              <w:snapToGrid w:val="0"/>
              <w:spacing w:line="360" w:lineRule="exact"/>
              <w:jc w:val="center"/>
              <w:rPr>
                <w:rFonts w:hint="eastAsia" w:ascii="宋体" w:hAnsi="宋体" w:cs="宋体"/>
                <w:color w:val="auto"/>
                <w:kern w:val="0"/>
                <w:sz w:val="24"/>
              </w:rPr>
            </w:pPr>
          </w:p>
        </w:tc>
        <w:tc>
          <w:tcPr>
            <w:tcW w:w="2746" w:type="dxa"/>
            <w:vAlign w:val="center"/>
          </w:tcPr>
          <w:p w14:paraId="675C23C6">
            <w:pPr>
              <w:widowControl/>
              <w:spacing w:line="440" w:lineRule="exact"/>
              <w:jc w:val="left"/>
              <w:rPr>
                <w:rFonts w:hint="eastAsia" w:ascii="宋体" w:hAnsi="宋体"/>
                <w:color w:val="auto"/>
                <w:sz w:val="24"/>
              </w:rPr>
            </w:pPr>
          </w:p>
        </w:tc>
      </w:tr>
      <w:tr w14:paraId="27F26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9237" w:type="dxa"/>
            <w:gridSpan w:val="6"/>
            <w:vAlign w:val="center"/>
          </w:tcPr>
          <w:p w14:paraId="180F8F1F">
            <w:pPr>
              <w:widowControl/>
              <w:spacing w:line="440" w:lineRule="exact"/>
              <w:jc w:val="left"/>
              <w:rPr>
                <w:rFonts w:hint="eastAsia" w:ascii="宋体" w:hAnsi="宋体"/>
                <w:color w:val="auto"/>
                <w:sz w:val="24"/>
              </w:rPr>
            </w:pPr>
            <w:r>
              <w:rPr>
                <w:rFonts w:hint="eastAsia" w:ascii="宋体" w:hAnsi="宋体"/>
                <w:color w:val="auto"/>
                <w:sz w:val="24"/>
              </w:rPr>
              <w:t>合同包总价：</w:t>
            </w:r>
          </w:p>
        </w:tc>
      </w:tr>
    </w:tbl>
    <w:p w14:paraId="1952952A">
      <w:pPr>
        <w:pStyle w:val="35"/>
        <w:ind w:firstLine="6240" w:firstLineChars="2600"/>
        <w:rPr>
          <w:rFonts w:hint="eastAsia" w:ascii="宋体" w:hAnsi="宋体"/>
          <w:color w:val="auto"/>
          <w:sz w:val="24"/>
        </w:rPr>
      </w:pPr>
    </w:p>
    <w:p w14:paraId="1031383D">
      <w:pPr>
        <w:pStyle w:val="35"/>
        <w:ind w:firstLine="6240" w:firstLineChars="2600"/>
        <w:rPr>
          <w:rFonts w:hint="eastAsia" w:ascii="宋体" w:hAnsi="宋体"/>
          <w:color w:val="auto"/>
          <w:sz w:val="24"/>
        </w:rPr>
      </w:pPr>
    </w:p>
    <w:p w14:paraId="4B4736AE">
      <w:pPr>
        <w:pStyle w:val="19"/>
        <w:spacing w:before="75" w:beforeAutospacing="0" w:after="75" w:afterAutospacing="0"/>
        <w:rPr>
          <w:rFonts w:hint="eastAsia"/>
          <w:color w:val="auto"/>
          <w:sz w:val="28"/>
          <w:szCs w:val="28"/>
        </w:rPr>
      </w:pPr>
    </w:p>
    <w:p w14:paraId="060985BC">
      <w:pPr>
        <w:spacing w:line="360" w:lineRule="auto"/>
        <w:rPr>
          <w:rFonts w:hint="eastAsia" w:ascii="宋体" w:hAnsi="宋体"/>
          <w:color w:val="auto"/>
          <w:sz w:val="24"/>
        </w:rPr>
      </w:pPr>
      <w:r>
        <w:rPr>
          <w:rFonts w:hint="eastAsia" w:ascii="宋体" w:hAnsi="宋体"/>
          <w:color w:val="auto"/>
          <w:sz w:val="24"/>
        </w:rPr>
        <w:t>供应商（全称并加盖公章）：</w:t>
      </w:r>
    </w:p>
    <w:p w14:paraId="365C2C94">
      <w:pPr>
        <w:spacing w:line="360" w:lineRule="auto"/>
        <w:rPr>
          <w:rFonts w:hint="eastAsia" w:ascii="宋体" w:hAnsi="宋体"/>
          <w:color w:val="auto"/>
          <w:sz w:val="24"/>
        </w:rPr>
      </w:pPr>
      <w:r>
        <w:rPr>
          <w:rFonts w:hint="eastAsia" w:ascii="宋体" w:hAnsi="宋体"/>
          <w:color w:val="auto"/>
          <w:sz w:val="24"/>
        </w:rPr>
        <w:t>供应商代表签字：</w:t>
      </w:r>
    </w:p>
    <w:p w14:paraId="0926F4D9">
      <w:pPr>
        <w:spacing w:line="360" w:lineRule="auto"/>
        <w:rPr>
          <w:color w:val="auto"/>
        </w:rPr>
      </w:pPr>
      <w:r>
        <w:rPr>
          <w:rFonts w:hint="eastAsia" w:ascii="宋体" w:hAnsi="宋体"/>
          <w:color w:val="auto"/>
          <w:sz w:val="24"/>
        </w:rPr>
        <w:t>日期：</w:t>
      </w:r>
    </w:p>
    <w:p w14:paraId="368BDC75">
      <w:pPr>
        <w:rPr>
          <w:color w:val="auto"/>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71174">
    <w:pPr>
      <w:pStyle w:val="15"/>
    </w:pPr>
    <w:r>
      <mc:AlternateContent>
        <mc:Choice Requires="wps">
          <w:drawing>
            <wp:anchor distT="0" distB="0" distL="114300" distR="114300" simplePos="0" relativeHeight="251660288" behindDoc="0" locked="0" layoutInCell="1" allowOverlap="1">
              <wp:simplePos x="0" y="0"/>
              <wp:positionH relativeFrom="margin">
                <wp:posOffset>2818765</wp:posOffset>
              </wp:positionH>
              <wp:positionV relativeFrom="paragraph">
                <wp:posOffset>0</wp:posOffset>
              </wp:positionV>
              <wp:extent cx="205740" cy="1828800"/>
              <wp:effectExtent l="0" t="0" r="3810" b="6350"/>
              <wp:wrapNone/>
              <wp:docPr id="1" name="文本框 1"/>
              <wp:cNvGraphicFramePr/>
              <a:graphic xmlns:a="http://schemas.openxmlformats.org/drawingml/2006/main">
                <a:graphicData uri="http://schemas.microsoft.com/office/word/2010/wordprocessingShape">
                  <wps:wsp>
                    <wps:cNvSpPr txBox="1"/>
                    <wps:spPr>
                      <a:xfrm>
                        <a:off x="0" y="0"/>
                        <a:ext cx="205740" cy="1828800"/>
                      </a:xfrm>
                      <a:prstGeom prst="rect">
                        <a:avLst/>
                      </a:prstGeom>
                      <a:noFill/>
                      <a:ln w="6350">
                        <a:noFill/>
                      </a:ln>
                      <a:effectLst/>
                    </wps:spPr>
                    <wps:txbx>
                      <w:txbxContent>
                        <w:p w14:paraId="553DA479">
                          <w:pPr>
                            <w:pStyle w:val="15"/>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21.95pt;margin-top:0pt;height:144pt;width:16.2pt;mso-position-horizontal-relative:margin;z-index:251660288;mso-width-relative:page;mso-height-relative:page;" filled="f" stroked="f" coordsize="21600,21600" o:gfxdata="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hTCTQ9cAAAAIAQAADwAAAAAAAAABACAAAAAiAAAAZHJzL2Rvd25y&#10;ZXYueG1sUEsBAhQAFAAAAAgAh07iQNfz4R44AgAAZAQAAA4AAAAAAAAAAQAgAAAAJgEAAGRycy9l&#10;Mm9Eb2MueG1sUEsFBgAAAAAGAAYAWQEAANAFAAAAAA==&#10;">
              <v:fill on="f" focussize="0,0"/>
              <v:stroke on="f" weight="0.5pt"/>
              <v:imagedata o:title=""/>
              <o:lock v:ext="edit" aspectratio="f"/>
              <v:textbox inset="0mm,0mm,0mm,0mm" style="mso-fit-shape-to-text:t;">
                <w:txbxContent>
                  <w:p w14:paraId="553DA479">
                    <w:pPr>
                      <w:pStyle w:val="15"/>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59E8B">
    <w:pPr>
      <w:pStyle w:val="1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a:noFill/>
                      </a:ln>
                      <a:effectLst/>
                    </wps:spPr>
                    <wps:txbx>
                      <w:txbxContent>
                        <w:p w14:paraId="5C953AD8">
                          <w:pPr>
                            <w:pStyle w:val="15"/>
                          </w:pPr>
                          <w:r>
                            <w:fldChar w:fldCharType="begin"/>
                          </w:r>
                          <w:r>
                            <w:instrText xml:space="preserve"> PAGE  \* MERGEFORMAT </w:instrText>
                          </w:r>
                          <w:r>
                            <w:fldChar w:fldCharType="separate"/>
                          </w:r>
                          <w:r>
                            <w:t>40</w:t>
                          </w:r>
                          <w: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tbuXfQAAAAAgEAAA8AAAAAAAAA&#10;AQAgAAAAIgAAAGRycy9kb3ducmV2LnhtbFBLAQIUABQAAAAIAIdO4kAZRo3J4AEAAL0DAAAOAAAA&#10;AAAAAAEAIAAAAB8BAABkcnMvZTJvRG9jLnhtbFBLBQYAAAAABgAGAFkBAABxBQAAAAA=&#10;">
              <v:fill on="f" focussize="0,0"/>
              <v:stroke on="f"/>
              <v:imagedata o:title=""/>
              <o:lock v:ext="edit" aspectratio="f"/>
              <v:textbox inset="0mm,0mm,0mm,0mm" style="mso-fit-shape-to-text:t;">
                <w:txbxContent>
                  <w:p w14:paraId="5C953AD8">
                    <w:pPr>
                      <w:pStyle w:val="15"/>
                    </w:pPr>
                    <w:r>
                      <w:fldChar w:fldCharType="begin"/>
                    </w:r>
                    <w:r>
                      <w:instrText xml:space="preserve"> PAGE  \* MERGEFORMAT </w:instrText>
                    </w:r>
                    <w:r>
                      <w:fldChar w:fldCharType="separate"/>
                    </w:r>
                    <w:r>
                      <w:t>40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A246E1"/>
    <w:multiLevelType w:val="singleLevel"/>
    <w:tmpl w:val="18A246E1"/>
    <w:lvl w:ilvl="0" w:tentative="0">
      <w:start w:val="2"/>
      <w:numFmt w:val="chineseCounting"/>
      <w:suff w:val="space"/>
      <w:lvlText w:val="第%1章"/>
      <w:lvlJc w:val="left"/>
      <w:rPr>
        <w:rFonts w:hint="eastAsia"/>
      </w:rPr>
    </w:lvl>
  </w:abstractNum>
  <w:abstractNum w:abstractNumId="1">
    <w:nsid w:val="276F56EA"/>
    <w:multiLevelType w:val="singleLevel"/>
    <w:tmpl w:val="276F56EA"/>
    <w:lvl w:ilvl="0" w:tentative="0">
      <w:start w:val="1"/>
      <w:numFmt w:val="decimal"/>
      <w:suff w:val="nothing"/>
      <w:lvlText w:val="（%1）"/>
      <w:lvlJc w:val="left"/>
    </w:lvl>
  </w:abstractNum>
  <w:abstractNum w:abstractNumId="2">
    <w:nsid w:val="46B3DA6D"/>
    <w:multiLevelType w:val="singleLevel"/>
    <w:tmpl w:val="46B3DA6D"/>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zODIyZmMwZjAzMjg1N2VlZWFmNjQ4NTBkMmZkYzIifQ=="/>
  </w:docVars>
  <w:rsids>
    <w:rsidRoot w:val="0064386D"/>
    <w:rsid w:val="00000E02"/>
    <w:rsid w:val="00032E71"/>
    <w:rsid w:val="00045E77"/>
    <w:rsid w:val="00056C29"/>
    <w:rsid w:val="00085547"/>
    <w:rsid w:val="0009278C"/>
    <w:rsid w:val="000A2033"/>
    <w:rsid w:val="000B375D"/>
    <w:rsid w:val="000C1753"/>
    <w:rsid w:val="000E0AC2"/>
    <w:rsid w:val="000F2522"/>
    <w:rsid w:val="001075FC"/>
    <w:rsid w:val="00113BE3"/>
    <w:rsid w:val="00141113"/>
    <w:rsid w:val="00150536"/>
    <w:rsid w:val="0017589D"/>
    <w:rsid w:val="00177FAF"/>
    <w:rsid w:val="001A094D"/>
    <w:rsid w:val="001A1076"/>
    <w:rsid w:val="001B77CE"/>
    <w:rsid w:val="002220D8"/>
    <w:rsid w:val="002613AE"/>
    <w:rsid w:val="00274FB3"/>
    <w:rsid w:val="002B3D59"/>
    <w:rsid w:val="002E65B4"/>
    <w:rsid w:val="003029C1"/>
    <w:rsid w:val="00334067"/>
    <w:rsid w:val="0034244D"/>
    <w:rsid w:val="00353E9B"/>
    <w:rsid w:val="003569BA"/>
    <w:rsid w:val="00361DB4"/>
    <w:rsid w:val="003646DA"/>
    <w:rsid w:val="003731E7"/>
    <w:rsid w:val="00382BF9"/>
    <w:rsid w:val="00395295"/>
    <w:rsid w:val="003A09EA"/>
    <w:rsid w:val="003D269C"/>
    <w:rsid w:val="003F694D"/>
    <w:rsid w:val="004061F1"/>
    <w:rsid w:val="0041295B"/>
    <w:rsid w:val="00427C39"/>
    <w:rsid w:val="004373B6"/>
    <w:rsid w:val="00440B53"/>
    <w:rsid w:val="00445E7D"/>
    <w:rsid w:val="00464CCF"/>
    <w:rsid w:val="00480CC7"/>
    <w:rsid w:val="004B1298"/>
    <w:rsid w:val="004B68F4"/>
    <w:rsid w:val="004E62B6"/>
    <w:rsid w:val="0050152E"/>
    <w:rsid w:val="00531C2B"/>
    <w:rsid w:val="00563ED6"/>
    <w:rsid w:val="0058406F"/>
    <w:rsid w:val="005877D2"/>
    <w:rsid w:val="00595FBC"/>
    <w:rsid w:val="005B3A12"/>
    <w:rsid w:val="005C5E89"/>
    <w:rsid w:val="005E4E7C"/>
    <w:rsid w:val="005E7D3D"/>
    <w:rsid w:val="005F22CC"/>
    <w:rsid w:val="005F6952"/>
    <w:rsid w:val="00605B60"/>
    <w:rsid w:val="0064386D"/>
    <w:rsid w:val="00652461"/>
    <w:rsid w:val="0066561F"/>
    <w:rsid w:val="00697127"/>
    <w:rsid w:val="006B55B4"/>
    <w:rsid w:val="006D40A4"/>
    <w:rsid w:val="006D73E7"/>
    <w:rsid w:val="007159DA"/>
    <w:rsid w:val="0075254D"/>
    <w:rsid w:val="0080672F"/>
    <w:rsid w:val="00812E5A"/>
    <w:rsid w:val="00816E1B"/>
    <w:rsid w:val="0086187E"/>
    <w:rsid w:val="008634E4"/>
    <w:rsid w:val="008C1E33"/>
    <w:rsid w:val="00905C46"/>
    <w:rsid w:val="00914061"/>
    <w:rsid w:val="00937D7B"/>
    <w:rsid w:val="00952506"/>
    <w:rsid w:val="00974149"/>
    <w:rsid w:val="00986D71"/>
    <w:rsid w:val="009C7BED"/>
    <w:rsid w:val="009D4B59"/>
    <w:rsid w:val="009F3614"/>
    <w:rsid w:val="00A00826"/>
    <w:rsid w:val="00A07F06"/>
    <w:rsid w:val="00A77DD9"/>
    <w:rsid w:val="00AF0230"/>
    <w:rsid w:val="00B92626"/>
    <w:rsid w:val="00BA2F8F"/>
    <w:rsid w:val="00BA64CD"/>
    <w:rsid w:val="00BB1F8D"/>
    <w:rsid w:val="00BC09DA"/>
    <w:rsid w:val="00C026F8"/>
    <w:rsid w:val="00C318BE"/>
    <w:rsid w:val="00C34C57"/>
    <w:rsid w:val="00C526AB"/>
    <w:rsid w:val="00C81A6C"/>
    <w:rsid w:val="00CF02BF"/>
    <w:rsid w:val="00CF3FC6"/>
    <w:rsid w:val="00D45EDA"/>
    <w:rsid w:val="00D55CFA"/>
    <w:rsid w:val="00D74689"/>
    <w:rsid w:val="00D87238"/>
    <w:rsid w:val="00D960E0"/>
    <w:rsid w:val="00DF58DB"/>
    <w:rsid w:val="00E23BF1"/>
    <w:rsid w:val="00E8357E"/>
    <w:rsid w:val="00EB1DDB"/>
    <w:rsid w:val="00ED1AA5"/>
    <w:rsid w:val="00F300B4"/>
    <w:rsid w:val="00F33E85"/>
    <w:rsid w:val="00F465D6"/>
    <w:rsid w:val="00F505F4"/>
    <w:rsid w:val="00F56A2D"/>
    <w:rsid w:val="00F6489B"/>
    <w:rsid w:val="00F92CC4"/>
    <w:rsid w:val="00FB5D9D"/>
    <w:rsid w:val="01187BDA"/>
    <w:rsid w:val="01504677"/>
    <w:rsid w:val="020F67A8"/>
    <w:rsid w:val="0250440F"/>
    <w:rsid w:val="02701FB3"/>
    <w:rsid w:val="02BE290A"/>
    <w:rsid w:val="02EA46C5"/>
    <w:rsid w:val="02EF3F5D"/>
    <w:rsid w:val="030800C8"/>
    <w:rsid w:val="03081358"/>
    <w:rsid w:val="03E5145D"/>
    <w:rsid w:val="0434075B"/>
    <w:rsid w:val="04467D92"/>
    <w:rsid w:val="045B6BFC"/>
    <w:rsid w:val="04601D18"/>
    <w:rsid w:val="048C3708"/>
    <w:rsid w:val="04935EA1"/>
    <w:rsid w:val="052245E4"/>
    <w:rsid w:val="05316E69"/>
    <w:rsid w:val="05630542"/>
    <w:rsid w:val="05C103D4"/>
    <w:rsid w:val="05C26C54"/>
    <w:rsid w:val="07034156"/>
    <w:rsid w:val="070457D8"/>
    <w:rsid w:val="074D5215"/>
    <w:rsid w:val="082B0F41"/>
    <w:rsid w:val="09033A1F"/>
    <w:rsid w:val="090E7CEB"/>
    <w:rsid w:val="0934571F"/>
    <w:rsid w:val="09876D1F"/>
    <w:rsid w:val="09E14F99"/>
    <w:rsid w:val="0A164C9A"/>
    <w:rsid w:val="0A6167D1"/>
    <w:rsid w:val="0B676669"/>
    <w:rsid w:val="0BF52014"/>
    <w:rsid w:val="0C3F3777"/>
    <w:rsid w:val="0C5862C3"/>
    <w:rsid w:val="0C6F1B8E"/>
    <w:rsid w:val="0DD82983"/>
    <w:rsid w:val="0E0850FE"/>
    <w:rsid w:val="0E822601"/>
    <w:rsid w:val="0E921FE8"/>
    <w:rsid w:val="0E9E6313"/>
    <w:rsid w:val="0EB73455"/>
    <w:rsid w:val="0ED31245"/>
    <w:rsid w:val="0F506711"/>
    <w:rsid w:val="0F860884"/>
    <w:rsid w:val="0FCF1F6F"/>
    <w:rsid w:val="10504B30"/>
    <w:rsid w:val="107112F3"/>
    <w:rsid w:val="10C76FA3"/>
    <w:rsid w:val="11F1067D"/>
    <w:rsid w:val="12876C72"/>
    <w:rsid w:val="129A79B8"/>
    <w:rsid w:val="12BA4DA0"/>
    <w:rsid w:val="12CD3D15"/>
    <w:rsid w:val="12D31D92"/>
    <w:rsid w:val="132E24E2"/>
    <w:rsid w:val="13C10F79"/>
    <w:rsid w:val="13C82304"/>
    <w:rsid w:val="14384651"/>
    <w:rsid w:val="14817A36"/>
    <w:rsid w:val="14A25152"/>
    <w:rsid w:val="14C818D2"/>
    <w:rsid w:val="1509227B"/>
    <w:rsid w:val="15624E21"/>
    <w:rsid w:val="15A81187"/>
    <w:rsid w:val="15C838CC"/>
    <w:rsid w:val="16681FBE"/>
    <w:rsid w:val="16A677F0"/>
    <w:rsid w:val="16F4674D"/>
    <w:rsid w:val="17B752F6"/>
    <w:rsid w:val="182D693D"/>
    <w:rsid w:val="183448A1"/>
    <w:rsid w:val="190B4119"/>
    <w:rsid w:val="19170735"/>
    <w:rsid w:val="192B5AC9"/>
    <w:rsid w:val="198253AE"/>
    <w:rsid w:val="198454F7"/>
    <w:rsid w:val="1A4511A7"/>
    <w:rsid w:val="1A8A41AE"/>
    <w:rsid w:val="1B7A460A"/>
    <w:rsid w:val="1C5C6C25"/>
    <w:rsid w:val="1E451612"/>
    <w:rsid w:val="1E4670A7"/>
    <w:rsid w:val="1E652CEC"/>
    <w:rsid w:val="1F28211B"/>
    <w:rsid w:val="1F6D241E"/>
    <w:rsid w:val="1F6E459E"/>
    <w:rsid w:val="1F7218BF"/>
    <w:rsid w:val="1FCF0C21"/>
    <w:rsid w:val="1FE77668"/>
    <w:rsid w:val="20AB2AB8"/>
    <w:rsid w:val="21591B6D"/>
    <w:rsid w:val="21661B3D"/>
    <w:rsid w:val="217414EF"/>
    <w:rsid w:val="21B802D7"/>
    <w:rsid w:val="221E379A"/>
    <w:rsid w:val="223B07F0"/>
    <w:rsid w:val="22944F84"/>
    <w:rsid w:val="229F1097"/>
    <w:rsid w:val="247B17E7"/>
    <w:rsid w:val="252D583C"/>
    <w:rsid w:val="25330F95"/>
    <w:rsid w:val="25885B25"/>
    <w:rsid w:val="25E132E4"/>
    <w:rsid w:val="25E67E3A"/>
    <w:rsid w:val="266E34D2"/>
    <w:rsid w:val="2694618F"/>
    <w:rsid w:val="2788115D"/>
    <w:rsid w:val="27914921"/>
    <w:rsid w:val="27BE7CCB"/>
    <w:rsid w:val="281C4C20"/>
    <w:rsid w:val="28372507"/>
    <w:rsid w:val="286F3CE6"/>
    <w:rsid w:val="290247D2"/>
    <w:rsid w:val="29E818BA"/>
    <w:rsid w:val="2AF947BC"/>
    <w:rsid w:val="2B6504C0"/>
    <w:rsid w:val="2BA7222F"/>
    <w:rsid w:val="2BC41AE2"/>
    <w:rsid w:val="2C641BDB"/>
    <w:rsid w:val="2CA36BB7"/>
    <w:rsid w:val="2D2D00B3"/>
    <w:rsid w:val="2D47056A"/>
    <w:rsid w:val="2D98443C"/>
    <w:rsid w:val="2DCA2DC4"/>
    <w:rsid w:val="2E7542BF"/>
    <w:rsid w:val="2E802ABE"/>
    <w:rsid w:val="2EC64942"/>
    <w:rsid w:val="2F5350E2"/>
    <w:rsid w:val="2F563DFD"/>
    <w:rsid w:val="2F5D5B7B"/>
    <w:rsid w:val="2F8A3545"/>
    <w:rsid w:val="2FBE405D"/>
    <w:rsid w:val="31197C45"/>
    <w:rsid w:val="3139239E"/>
    <w:rsid w:val="3165241C"/>
    <w:rsid w:val="31856DC5"/>
    <w:rsid w:val="31945FA4"/>
    <w:rsid w:val="32A24820"/>
    <w:rsid w:val="32AF62FD"/>
    <w:rsid w:val="32BA4012"/>
    <w:rsid w:val="32EF1BB0"/>
    <w:rsid w:val="33E3512F"/>
    <w:rsid w:val="349A7BC6"/>
    <w:rsid w:val="349E79AA"/>
    <w:rsid w:val="34A239DE"/>
    <w:rsid w:val="34F2723B"/>
    <w:rsid w:val="351914FA"/>
    <w:rsid w:val="355E204D"/>
    <w:rsid w:val="359C03F9"/>
    <w:rsid w:val="35C310BC"/>
    <w:rsid w:val="35FF04A7"/>
    <w:rsid w:val="363A38D0"/>
    <w:rsid w:val="365A1038"/>
    <w:rsid w:val="36977083"/>
    <w:rsid w:val="37315851"/>
    <w:rsid w:val="3764396F"/>
    <w:rsid w:val="37CD1D19"/>
    <w:rsid w:val="38194142"/>
    <w:rsid w:val="38292929"/>
    <w:rsid w:val="387934B7"/>
    <w:rsid w:val="38BA22C7"/>
    <w:rsid w:val="391A437B"/>
    <w:rsid w:val="39664763"/>
    <w:rsid w:val="39925B6B"/>
    <w:rsid w:val="3A860104"/>
    <w:rsid w:val="3B0A6C5F"/>
    <w:rsid w:val="3B755C91"/>
    <w:rsid w:val="3B960032"/>
    <w:rsid w:val="3CB57EDD"/>
    <w:rsid w:val="3D80223A"/>
    <w:rsid w:val="3D9154EB"/>
    <w:rsid w:val="3DDF24CA"/>
    <w:rsid w:val="3E3F381B"/>
    <w:rsid w:val="3E460FEB"/>
    <w:rsid w:val="3E4B4DE9"/>
    <w:rsid w:val="3E5C2E17"/>
    <w:rsid w:val="3EA04287"/>
    <w:rsid w:val="3EC134CB"/>
    <w:rsid w:val="3EC80FE5"/>
    <w:rsid w:val="3F617B87"/>
    <w:rsid w:val="3FB45577"/>
    <w:rsid w:val="3FDF3CD8"/>
    <w:rsid w:val="4049514F"/>
    <w:rsid w:val="40582199"/>
    <w:rsid w:val="405D23A8"/>
    <w:rsid w:val="41483FE2"/>
    <w:rsid w:val="4199417E"/>
    <w:rsid w:val="41A424E7"/>
    <w:rsid w:val="41AF36FE"/>
    <w:rsid w:val="41BC4715"/>
    <w:rsid w:val="41EC0457"/>
    <w:rsid w:val="420E4AC5"/>
    <w:rsid w:val="4231415C"/>
    <w:rsid w:val="42602ED2"/>
    <w:rsid w:val="429012A7"/>
    <w:rsid w:val="4317472D"/>
    <w:rsid w:val="43660022"/>
    <w:rsid w:val="4391641C"/>
    <w:rsid w:val="43963680"/>
    <w:rsid w:val="44562D15"/>
    <w:rsid w:val="44F07468"/>
    <w:rsid w:val="456F48F5"/>
    <w:rsid w:val="45D97826"/>
    <w:rsid w:val="46A017ED"/>
    <w:rsid w:val="46F312A8"/>
    <w:rsid w:val="472021E1"/>
    <w:rsid w:val="47966DAC"/>
    <w:rsid w:val="47BD0CC0"/>
    <w:rsid w:val="47F92349"/>
    <w:rsid w:val="484E27AE"/>
    <w:rsid w:val="48733E61"/>
    <w:rsid w:val="48B81E51"/>
    <w:rsid w:val="48BA649F"/>
    <w:rsid w:val="48F30D3D"/>
    <w:rsid w:val="490D3027"/>
    <w:rsid w:val="493F4F17"/>
    <w:rsid w:val="49F41BE5"/>
    <w:rsid w:val="4A8D0898"/>
    <w:rsid w:val="4BAD7834"/>
    <w:rsid w:val="4C283566"/>
    <w:rsid w:val="4C6836E0"/>
    <w:rsid w:val="4E0D1F40"/>
    <w:rsid w:val="4E614CA7"/>
    <w:rsid w:val="4FA94C3B"/>
    <w:rsid w:val="4FAE10C6"/>
    <w:rsid w:val="50F25C6E"/>
    <w:rsid w:val="50FE2865"/>
    <w:rsid w:val="510C6124"/>
    <w:rsid w:val="51FD6A52"/>
    <w:rsid w:val="524A6F19"/>
    <w:rsid w:val="52532B66"/>
    <w:rsid w:val="529E2BE6"/>
    <w:rsid w:val="52A44B8B"/>
    <w:rsid w:val="52B4393C"/>
    <w:rsid w:val="533573AE"/>
    <w:rsid w:val="534514C6"/>
    <w:rsid w:val="53A60F66"/>
    <w:rsid w:val="53BC2CAC"/>
    <w:rsid w:val="53CC07F0"/>
    <w:rsid w:val="540C73F1"/>
    <w:rsid w:val="56417390"/>
    <w:rsid w:val="566D348C"/>
    <w:rsid w:val="56A934D9"/>
    <w:rsid w:val="57185D66"/>
    <w:rsid w:val="57540CE6"/>
    <w:rsid w:val="58514B72"/>
    <w:rsid w:val="58B654AB"/>
    <w:rsid w:val="58EE737A"/>
    <w:rsid w:val="5919023C"/>
    <w:rsid w:val="59201AE6"/>
    <w:rsid w:val="593B7EA3"/>
    <w:rsid w:val="5946106C"/>
    <w:rsid w:val="59604D6B"/>
    <w:rsid w:val="5A173625"/>
    <w:rsid w:val="5A9F0F41"/>
    <w:rsid w:val="5ADA7015"/>
    <w:rsid w:val="5AE846B7"/>
    <w:rsid w:val="5B436C13"/>
    <w:rsid w:val="5BA056FA"/>
    <w:rsid w:val="5C674D1C"/>
    <w:rsid w:val="5C8841CC"/>
    <w:rsid w:val="5CF34356"/>
    <w:rsid w:val="5D122F42"/>
    <w:rsid w:val="5D4819F7"/>
    <w:rsid w:val="5D5439BE"/>
    <w:rsid w:val="5DA36C6E"/>
    <w:rsid w:val="5DB5769F"/>
    <w:rsid w:val="5E9042A3"/>
    <w:rsid w:val="5EC01AD3"/>
    <w:rsid w:val="5EE7564B"/>
    <w:rsid w:val="61C02003"/>
    <w:rsid w:val="62B06376"/>
    <w:rsid w:val="62CA37C5"/>
    <w:rsid w:val="62DB2232"/>
    <w:rsid w:val="62E41561"/>
    <w:rsid w:val="637170D4"/>
    <w:rsid w:val="64215511"/>
    <w:rsid w:val="647273B2"/>
    <w:rsid w:val="647452F7"/>
    <w:rsid w:val="64A14638"/>
    <w:rsid w:val="64AC685A"/>
    <w:rsid w:val="65000949"/>
    <w:rsid w:val="650F451F"/>
    <w:rsid w:val="65A25A73"/>
    <w:rsid w:val="65A417D5"/>
    <w:rsid w:val="66500DEB"/>
    <w:rsid w:val="665B2667"/>
    <w:rsid w:val="66CF2C01"/>
    <w:rsid w:val="66D35FC3"/>
    <w:rsid w:val="670B151E"/>
    <w:rsid w:val="67145182"/>
    <w:rsid w:val="674D4DBD"/>
    <w:rsid w:val="67B63BB5"/>
    <w:rsid w:val="69243D8C"/>
    <w:rsid w:val="693E5929"/>
    <w:rsid w:val="69BB0123"/>
    <w:rsid w:val="69F11D75"/>
    <w:rsid w:val="6A017EF7"/>
    <w:rsid w:val="6B235234"/>
    <w:rsid w:val="6C22464F"/>
    <w:rsid w:val="6C4739B4"/>
    <w:rsid w:val="6C953C26"/>
    <w:rsid w:val="6CF33B6F"/>
    <w:rsid w:val="6D0D1D19"/>
    <w:rsid w:val="6D385033"/>
    <w:rsid w:val="6D611CCD"/>
    <w:rsid w:val="6D817750"/>
    <w:rsid w:val="6DA438F0"/>
    <w:rsid w:val="6E4A5F5F"/>
    <w:rsid w:val="6E971E7B"/>
    <w:rsid w:val="6EC75F65"/>
    <w:rsid w:val="6ECD5FC3"/>
    <w:rsid w:val="6F2F304D"/>
    <w:rsid w:val="6F7A0657"/>
    <w:rsid w:val="6FE32B9C"/>
    <w:rsid w:val="7035419E"/>
    <w:rsid w:val="708A1FFA"/>
    <w:rsid w:val="70F40F4A"/>
    <w:rsid w:val="71170D19"/>
    <w:rsid w:val="712F6417"/>
    <w:rsid w:val="72B64069"/>
    <w:rsid w:val="72F9784B"/>
    <w:rsid w:val="731522C4"/>
    <w:rsid w:val="73337CF4"/>
    <w:rsid w:val="7356338A"/>
    <w:rsid w:val="74116DD9"/>
    <w:rsid w:val="74DE7DCA"/>
    <w:rsid w:val="74EF5803"/>
    <w:rsid w:val="754664F5"/>
    <w:rsid w:val="75B54CA5"/>
    <w:rsid w:val="76252823"/>
    <w:rsid w:val="76537E29"/>
    <w:rsid w:val="766259C8"/>
    <w:rsid w:val="767E153E"/>
    <w:rsid w:val="76985653"/>
    <w:rsid w:val="770F28A0"/>
    <w:rsid w:val="77133AF1"/>
    <w:rsid w:val="77BD2282"/>
    <w:rsid w:val="7908280B"/>
    <w:rsid w:val="79BB4D74"/>
    <w:rsid w:val="79C3388D"/>
    <w:rsid w:val="79D81CAC"/>
    <w:rsid w:val="7AF9540C"/>
    <w:rsid w:val="7B334D22"/>
    <w:rsid w:val="7C47253E"/>
    <w:rsid w:val="7C4E03AE"/>
    <w:rsid w:val="7C874238"/>
    <w:rsid w:val="7CD07548"/>
    <w:rsid w:val="7DA53C86"/>
    <w:rsid w:val="7DBD7066"/>
    <w:rsid w:val="7DE251B0"/>
    <w:rsid w:val="7E3564AC"/>
    <w:rsid w:val="7E967B3C"/>
    <w:rsid w:val="7E9F5E2E"/>
    <w:rsid w:val="7F146A6B"/>
    <w:rsid w:val="7F933F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paragraph" w:styleId="6">
    <w:name w:val="heading 2"/>
    <w:basedOn w:val="1"/>
    <w:next w:val="1"/>
    <w:qFormat/>
    <w:uiPriority w:val="0"/>
    <w:pPr>
      <w:spacing w:beforeAutospacing="1" w:afterAutospacing="1"/>
      <w:jc w:val="left"/>
      <w:outlineLvl w:val="1"/>
    </w:pPr>
    <w:rPr>
      <w:rFonts w:ascii="宋体" w:hAnsi="宋体"/>
      <w:b/>
      <w:kern w:val="0"/>
      <w:sz w:val="36"/>
      <w:szCs w:val="36"/>
    </w:rPr>
  </w:style>
  <w:style w:type="paragraph" w:styleId="7">
    <w:name w:val="heading 3"/>
    <w:basedOn w:val="1"/>
    <w:next w:val="1"/>
    <w:unhideWhenUsed/>
    <w:qFormat/>
    <w:uiPriority w:val="9"/>
    <w:pPr>
      <w:keepNext/>
      <w:keepLines/>
      <w:spacing w:before="260" w:after="260" w:line="416" w:lineRule="auto"/>
      <w:outlineLvl w:val="2"/>
    </w:pPr>
    <w:rPr>
      <w:sz w:val="32"/>
      <w:szCs w:val="32"/>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99"/>
    <w:pPr>
      <w:tabs>
        <w:tab w:val="left" w:pos="4606"/>
      </w:tabs>
      <w:ind w:firstLine="420"/>
    </w:pPr>
  </w:style>
  <w:style w:type="paragraph" w:styleId="3">
    <w:name w:val="Body Text Indent"/>
    <w:basedOn w:val="1"/>
    <w:next w:val="4"/>
    <w:qFormat/>
    <w:uiPriority w:val="0"/>
    <w:pPr>
      <w:spacing w:after="120"/>
      <w:ind w:left="420" w:leftChars="200"/>
    </w:pPr>
  </w:style>
  <w:style w:type="paragraph" w:styleId="4">
    <w:name w:val="envelope return"/>
    <w:basedOn w:val="1"/>
    <w:qFormat/>
    <w:uiPriority w:val="0"/>
    <w:pPr>
      <w:snapToGrid w:val="0"/>
    </w:pPr>
    <w:rPr>
      <w:rFonts w:ascii="Arial" w:hAnsi="Arial"/>
    </w:rPr>
  </w:style>
  <w:style w:type="paragraph" w:styleId="8">
    <w:name w:val="Normal Indent"/>
    <w:basedOn w:val="1"/>
    <w:next w:val="3"/>
    <w:qFormat/>
    <w:uiPriority w:val="0"/>
    <w:pPr>
      <w:ind w:firstLine="420"/>
    </w:pPr>
    <w:rPr>
      <w:szCs w:val="20"/>
    </w:rPr>
  </w:style>
  <w:style w:type="paragraph" w:styleId="9">
    <w:name w:val="Document Map"/>
    <w:basedOn w:val="1"/>
    <w:link w:val="49"/>
    <w:qFormat/>
    <w:uiPriority w:val="0"/>
    <w:rPr>
      <w:rFonts w:ascii="宋体"/>
      <w:sz w:val="18"/>
      <w:szCs w:val="18"/>
    </w:rPr>
  </w:style>
  <w:style w:type="paragraph" w:styleId="10">
    <w:name w:val="annotation text"/>
    <w:basedOn w:val="1"/>
    <w:link w:val="42"/>
    <w:qFormat/>
    <w:uiPriority w:val="0"/>
    <w:pPr>
      <w:jc w:val="left"/>
    </w:pPr>
  </w:style>
  <w:style w:type="paragraph" w:styleId="11">
    <w:name w:val="Body Text"/>
    <w:basedOn w:val="1"/>
    <w:next w:val="1"/>
    <w:qFormat/>
    <w:uiPriority w:val="0"/>
    <w:pPr>
      <w:spacing w:after="120"/>
    </w:pPr>
  </w:style>
  <w:style w:type="paragraph" w:styleId="12">
    <w:name w:val="Plain Text"/>
    <w:basedOn w:val="1"/>
    <w:qFormat/>
    <w:uiPriority w:val="0"/>
    <w:rPr>
      <w:rFonts w:ascii="宋体" w:hAnsi="Courier New"/>
      <w:kern w:val="0"/>
      <w:sz w:val="20"/>
    </w:rPr>
  </w:style>
  <w:style w:type="paragraph" w:styleId="13">
    <w:name w:val="Date"/>
    <w:basedOn w:val="1"/>
    <w:next w:val="1"/>
    <w:link w:val="53"/>
    <w:qFormat/>
    <w:uiPriority w:val="0"/>
    <w:pPr>
      <w:ind w:left="100" w:leftChars="2500"/>
    </w:pPr>
  </w:style>
  <w:style w:type="paragraph" w:styleId="14">
    <w:name w:val="Balloon Text"/>
    <w:basedOn w:val="1"/>
    <w:link w:val="41"/>
    <w:qFormat/>
    <w:uiPriority w:val="0"/>
    <w:rPr>
      <w:sz w:val="18"/>
      <w:szCs w:val="18"/>
    </w:rPr>
  </w:style>
  <w:style w:type="paragraph" w:styleId="15">
    <w:name w:val="footer"/>
    <w:basedOn w:val="1"/>
    <w:qFormat/>
    <w:uiPriority w:val="99"/>
    <w:pPr>
      <w:tabs>
        <w:tab w:val="center" w:pos="4153"/>
        <w:tab w:val="right" w:pos="8306"/>
      </w:tabs>
      <w:snapToGrid w:val="0"/>
      <w:jc w:val="left"/>
    </w:pPr>
    <w:rPr>
      <w:sz w:val="18"/>
      <w:szCs w:val="18"/>
    </w:rPr>
  </w:style>
  <w:style w:type="paragraph" w:styleId="16">
    <w:name w:val="header"/>
    <w:basedOn w:val="1"/>
    <w:link w:val="44"/>
    <w:qFormat/>
    <w:uiPriority w:val="0"/>
    <w:pPr>
      <w:pBdr>
        <w:bottom w:val="single" w:color="auto" w:sz="6" w:space="1"/>
      </w:pBdr>
      <w:tabs>
        <w:tab w:val="center" w:pos="4153"/>
        <w:tab w:val="right" w:pos="8306"/>
      </w:tabs>
      <w:snapToGrid w:val="0"/>
      <w:jc w:val="center"/>
    </w:pPr>
    <w:rPr>
      <w:sz w:val="18"/>
      <w:szCs w:val="18"/>
    </w:rPr>
  </w:style>
  <w:style w:type="paragraph" w:styleId="17">
    <w:name w:val="toc 2"/>
    <w:basedOn w:val="1"/>
    <w:next w:val="1"/>
    <w:unhideWhenUsed/>
    <w:qFormat/>
    <w:uiPriority w:val="39"/>
    <w:pPr>
      <w:ind w:left="420" w:leftChars="200"/>
    </w:pPr>
  </w:style>
  <w:style w:type="paragraph" w:styleId="18">
    <w:name w:val="Body Text 2"/>
    <w:basedOn w:val="1"/>
    <w:qFormat/>
    <w:uiPriority w:val="99"/>
    <w:pPr>
      <w:widowControl/>
      <w:spacing w:line="480" w:lineRule="auto"/>
      <w:jc w:val="left"/>
    </w:pPr>
    <w:rPr>
      <w:rFonts w:ascii="宋体" w:hAnsi="宋体" w:cs="宋体"/>
      <w:kern w:val="0"/>
      <w:sz w:val="24"/>
      <w:lang w:val="en-GB"/>
    </w:rPr>
  </w:style>
  <w:style w:type="paragraph" w:styleId="19">
    <w:name w:val="Normal (Web)"/>
    <w:basedOn w:val="1"/>
    <w:next w:val="20"/>
    <w:qFormat/>
    <w:uiPriority w:val="0"/>
    <w:pPr>
      <w:widowControl/>
      <w:spacing w:before="100" w:beforeAutospacing="1" w:after="100" w:afterAutospacing="1"/>
      <w:jc w:val="left"/>
    </w:pPr>
    <w:rPr>
      <w:rFonts w:ascii="宋体" w:hAnsi="宋体" w:cs="宋体"/>
      <w:kern w:val="0"/>
      <w:sz w:val="24"/>
    </w:rPr>
  </w:style>
  <w:style w:type="paragraph" w:customStyle="1" w:styleId="20">
    <w:name w:val="样式 标题 3 + (中文) 黑体 小四 非加粗 段前: 7.8 磅 段后: 0 磅 行距: 固定值 20 磅"/>
    <w:basedOn w:val="7"/>
    <w:qFormat/>
    <w:uiPriority w:val="0"/>
    <w:pPr>
      <w:tabs>
        <w:tab w:val="left" w:pos="425"/>
      </w:tabs>
      <w:spacing w:before="0" w:after="0" w:line="400" w:lineRule="exact"/>
    </w:pPr>
    <w:rPr>
      <w:rFonts w:ascii="Times New Roman" w:hAnsi="Times New Roman" w:eastAsia="黑体" w:cs="宋体"/>
      <w:sz w:val="24"/>
      <w:szCs w:val="20"/>
    </w:rPr>
  </w:style>
  <w:style w:type="paragraph" w:styleId="21">
    <w:name w:val="Title"/>
    <w:basedOn w:val="1"/>
    <w:next w:val="1"/>
    <w:qFormat/>
    <w:uiPriority w:val="0"/>
    <w:pPr>
      <w:jc w:val="center"/>
      <w:outlineLvl w:val="0"/>
    </w:pPr>
    <w:rPr>
      <w:rFonts w:ascii="Cambria" w:hAnsi="Cambria"/>
      <w:b/>
      <w:bCs/>
      <w:kern w:val="0"/>
      <w:sz w:val="32"/>
      <w:szCs w:val="32"/>
    </w:rPr>
  </w:style>
  <w:style w:type="paragraph" w:styleId="22">
    <w:name w:val="annotation subject"/>
    <w:basedOn w:val="10"/>
    <w:next w:val="10"/>
    <w:link w:val="43"/>
    <w:qFormat/>
    <w:uiPriority w:val="0"/>
    <w:rPr>
      <w:b/>
      <w:bCs/>
    </w:rPr>
  </w:style>
  <w:style w:type="paragraph" w:styleId="23">
    <w:name w:val="Body Text First Indent"/>
    <w:basedOn w:val="11"/>
    <w:qFormat/>
    <w:uiPriority w:val="0"/>
    <w:pPr>
      <w:ind w:firstLine="420" w:firstLineChars="100"/>
    </w:pPr>
    <w:rPr>
      <w:rFonts w:ascii="Times New Roman" w:hAnsi="Times New Roman"/>
      <w:szCs w:val="20"/>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27">
    <w:name w:val="Strong"/>
    <w:basedOn w:val="26"/>
    <w:qFormat/>
    <w:uiPriority w:val="0"/>
    <w:rPr>
      <w:b/>
      <w:bCs/>
    </w:rPr>
  </w:style>
  <w:style w:type="character" w:styleId="28">
    <w:name w:val="Hyperlink"/>
    <w:basedOn w:val="26"/>
    <w:qFormat/>
    <w:uiPriority w:val="0"/>
    <w:rPr>
      <w:color w:val="0000FF"/>
      <w:u w:val="single"/>
    </w:rPr>
  </w:style>
  <w:style w:type="character" w:styleId="29">
    <w:name w:val="annotation reference"/>
    <w:basedOn w:val="26"/>
    <w:qFormat/>
    <w:uiPriority w:val="0"/>
    <w:rPr>
      <w:sz w:val="21"/>
      <w:szCs w:val="21"/>
    </w:rPr>
  </w:style>
  <w:style w:type="paragraph" w:customStyle="1" w:styleId="30">
    <w:name w:val="yhw3"/>
    <w:basedOn w:val="1"/>
    <w:qFormat/>
    <w:uiPriority w:val="0"/>
    <w:pPr>
      <w:ind w:firstLine="640" w:firstLineChars="200"/>
    </w:pPr>
    <w:rPr>
      <w:rFonts w:cs="宋体"/>
    </w:rPr>
  </w:style>
  <w:style w:type="paragraph" w:customStyle="1" w:styleId="31">
    <w:name w:val="目录 11"/>
    <w:basedOn w:val="1"/>
    <w:next w:val="1"/>
    <w:semiHidden/>
    <w:qFormat/>
    <w:uiPriority w:val="0"/>
    <w:pPr>
      <w:ind w:firstLine="420" w:firstLineChars="200"/>
      <w:jc w:val="left"/>
    </w:pPr>
    <w:rPr>
      <w:rFonts w:ascii="Times New Roman" w:hAnsi="Times New Roman"/>
      <w:sz w:val="24"/>
    </w:rPr>
  </w:style>
  <w:style w:type="paragraph" w:customStyle="1" w:styleId="32">
    <w:name w:val="样式3"/>
    <w:basedOn w:val="12"/>
    <w:qFormat/>
    <w:uiPriority w:val="0"/>
    <w:pPr>
      <w:spacing w:line="0" w:lineRule="atLeast"/>
      <w:outlineLvl w:val="0"/>
    </w:pPr>
    <w:rPr>
      <w:sz w:val="28"/>
    </w:rPr>
  </w:style>
  <w:style w:type="character" w:customStyle="1" w:styleId="33">
    <w:name w:val="NormalCharacter"/>
    <w:semiHidden/>
    <w:qFormat/>
    <w:uiPriority w:val="0"/>
    <w:rPr>
      <w:kern w:val="2"/>
      <w:sz w:val="21"/>
      <w:szCs w:val="24"/>
      <w:lang w:val="en-US" w:eastAsia="zh-CN" w:bidi="ar-SA"/>
    </w:rPr>
  </w:style>
  <w:style w:type="paragraph" w:customStyle="1" w:styleId="34">
    <w:name w:val="Fließtext"/>
    <w:basedOn w:val="1"/>
    <w:qFormat/>
    <w:uiPriority w:val="0"/>
    <w:pPr>
      <w:overflowPunct w:val="0"/>
      <w:autoSpaceDE w:val="0"/>
      <w:autoSpaceDN w:val="0"/>
      <w:adjustRightInd w:val="0"/>
      <w:textAlignment w:val="baseline"/>
    </w:pPr>
    <w:rPr>
      <w:kern w:val="28"/>
      <w:szCs w:val="20"/>
    </w:rPr>
  </w:style>
  <w:style w:type="paragraph" w:customStyle="1" w:styleId="35">
    <w:name w:val="正文_58"/>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36">
    <w:name w:val="apple-converted-space"/>
    <w:qFormat/>
    <w:uiPriority w:val="0"/>
    <w:rPr>
      <w:rFonts w:ascii="Times New Roman" w:hAnsi="Times New Roman" w:eastAsia="宋体" w:cs="Times New Roman"/>
    </w:rPr>
  </w:style>
  <w:style w:type="paragraph" w:customStyle="1" w:styleId="37">
    <w:name w:val="null3"/>
    <w:qFormat/>
    <w:uiPriority w:val="0"/>
    <w:rPr>
      <w:rFonts w:hint="eastAsia" w:ascii="Calibri" w:hAnsi="Calibri" w:eastAsia="宋体" w:cs="Times New Roman"/>
      <w:lang w:val="en-US" w:eastAsia="zh-CN" w:bidi="ar-SA"/>
    </w:rPr>
  </w:style>
  <w:style w:type="paragraph" w:styleId="38">
    <w:name w:val="List Paragraph"/>
    <w:basedOn w:val="1"/>
    <w:qFormat/>
    <w:uiPriority w:val="34"/>
    <w:pPr>
      <w:ind w:firstLine="420" w:firstLineChars="200"/>
    </w:pPr>
  </w:style>
  <w:style w:type="paragraph" w:customStyle="1" w:styleId="39">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40">
    <w:name w:val="列出段落1"/>
    <w:basedOn w:val="1"/>
    <w:qFormat/>
    <w:uiPriority w:val="34"/>
    <w:pPr>
      <w:ind w:firstLine="420" w:firstLineChars="200"/>
    </w:pPr>
    <w:rPr>
      <w:rFonts w:eastAsia="仿宋_GB2312"/>
      <w:sz w:val="32"/>
    </w:rPr>
  </w:style>
  <w:style w:type="character" w:customStyle="1" w:styleId="41">
    <w:name w:val="批注框文本 字符"/>
    <w:basedOn w:val="26"/>
    <w:link w:val="14"/>
    <w:qFormat/>
    <w:uiPriority w:val="0"/>
    <w:rPr>
      <w:rFonts w:ascii="Calibri" w:hAnsi="Calibri"/>
      <w:kern w:val="2"/>
      <w:sz w:val="18"/>
      <w:szCs w:val="18"/>
    </w:rPr>
  </w:style>
  <w:style w:type="character" w:customStyle="1" w:styleId="42">
    <w:name w:val="批注文字 字符"/>
    <w:basedOn w:val="26"/>
    <w:link w:val="10"/>
    <w:qFormat/>
    <w:uiPriority w:val="0"/>
    <w:rPr>
      <w:rFonts w:ascii="Calibri" w:hAnsi="Calibri"/>
      <w:kern w:val="2"/>
      <w:sz w:val="21"/>
      <w:szCs w:val="24"/>
    </w:rPr>
  </w:style>
  <w:style w:type="character" w:customStyle="1" w:styleId="43">
    <w:name w:val="批注主题 字符"/>
    <w:basedOn w:val="42"/>
    <w:link w:val="22"/>
    <w:qFormat/>
    <w:uiPriority w:val="0"/>
    <w:rPr>
      <w:rFonts w:ascii="Calibri" w:hAnsi="Calibri"/>
      <w:kern w:val="2"/>
      <w:sz w:val="21"/>
      <w:szCs w:val="24"/>
    </w:rPr>
  </w:style>
  <w:style w:type="character" w:customStyle="1" w:styleId="44">
    <w:name w:val="页眉 字符"/>
    <w:basedOn w:val="26"/>
    <w:link w:val="16"/>
    <w:qFormat/>
    <w:uiPriority w:val="0"/>
    <w:rPr>
      <w:rFonts w:ascii="Calibri" w:hAnsi="Calibri"/>
      <w:kern w:val="2"/>
      <w:sz w:val="18"/>
      <w:szCs w:val="18"/>
    </w:rPr>
  </w:style>
  <w:style w:type="table" w:customStyle="1" w:styleId="45">
    <w:name w:val="Table Normal"/>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character" w:customStyle="1" w:styleId="46">
    <w:name w:val="font11"/>
    <w:basedOn w:val="26"/>
    <w:qFormat/>
    <w:uiPriority w:val="0"/>
    <w:rPr>
      <w:rFonts w:hint="eastAsia" w:ascii="微软雅黑" w:hAnsi="微软雅黑" w:eastAsia="微软雅黑" w:cs="微软雅黑"/>
      <w:b/>
      <w:color w:val="000000"/>
      <w:sz w:val="22"/>
      <w:szCs w:val="22"/>
      <w:u w:val="none"/>
    </w:rPr>
  </w:style>
  <w:style w:type="character" w:customStyle="1" w:styleId="47">
    <w:name w:val="font31"/>
    <w:basedOn w:val="26"/>
    <w:qFormat/>
    <w:uiPriority w:val="0"/>
    <w:rPr>
      <w:rFonts w:hint="eastAsia" w:ascii="微软雅黑" w:hAnsi="微软雅黑" w:eastAsia="微软雅黑" w:cs="微软雅黑"/>
      <w:b/>
      <w:color w:val="FF0000"/>
      <w:sz w:val="22"/>
      <w:szCs w:val="22"/>
      <w:u w:val="none"/>
    </w:rPr>
  </w:style>
  <w:style w:type="paragraph" w:customStyle="1" w:styleId="48">
    <w:name w:val="paragraph1"/>
    <w:basedOn w:val="1"/>
    <w:qFormat/>
    <w:uiPriority w:val="0"/>
    <w:pPr>
      <w:spacing w:beforeLines="20" w:afterLines="30" w:line="360" w:lineRule="auto"/>
      <w:ind w:firstLine="200" w:firstLineChars="200"/>
    </w:pPr>
    <w:rPr>
      <w:rFonts w:eastAsiaTheme="minorEastAsia" w:cstheme="minorBidi"/>
      <w:sz w:val="24"/>
      <w:szCs w:val="22"/>
    </w:rPr>
  </w:style>
  <w:style w:type="character" w:customStyle="1" w:styleId="49">
    <w:name w:val="文档结构图 字符"/>
    <w:basedOn w:val="26"/>
    <w:link w:val="9"/>
    <w:qFormat/>
    <w:uiPriority w:val="0"/>
    <w:rPr>
      <w:rFonts w:ascii="宋体" w:hAnsi="Calibri"/>
      <w:kern w:val="2"/>
      <w:sz w:val="18"/>
      <w:szCs w:val="18"/>
    </w:rPr>
  </w:style>
  <w:style w:type="paragraph" w:customStyle="1" w:styleId="50">
    <w:name w:val="修订1"/>
    <w:hidden/>
    <w:unhideWhenUsed/>
    <w:qFormat/>
    <w:uiPriority w:val="99"/>
    <w:rPr>
      <w:rFonts w:ascii="Calibri" w:hAnsi="Calibri" w:eastAsia="宋体" w:cs="Times New Roman"/>
      <w:kern w:val="2"/>
      <w:sz w:val="21"/>
      <w:szCs w:val="24"/>
      <w:lang w:val="en-US" w:eastAsia="zh-CN" w:bidi="ar-SA"/>
    </w:rPr>
  </w:style>
  <w:style w:type="paragraph" w:customStyle="1" w:styleId="51">
    <w:name w:val="修订2"/>
    <w:hidden/>
    <w:unhideWhenUsed/>
    <w:qFormat/>
    <w:uiPriority w:val="99"/>
    <w:rPr>
      <w:rFonts w:ascii="Calibri" w:hAnsi="Calibri" w:eastAsia="宋体" w:cs="Times New Roman"/>
      <w:kern w:val="2"/>
      <w:sz w:val="21"/>
      <w:szCs w:val="24"/>
      <w:lang w:val="en-US" w:eastAsia="zh-CN" w:bidi="ar-SA"/>
    </w:rPr>
  </w:style>
  <w:style w:type="paragraph" w:customStyle="1" w:styleId="52">
    <w:name w:val="修订3"/>
    <w:hidden/>
    <w:unhideWhenUsed/>
    <w:qFormat/>
    <w:uiPriority w:val="99"/>
    <w:rPr>
      <w:rFonts w:ascii="Calibri" w:hAnsi="Calibri" w:eastAsia="宋体" w:cs="Times New Roman"/>
      <w:kern w:val="2"/>
      <w:sz w:val="21"/>
      <w:szCs w:val="24"/>
      <w:lang w:val="en-US" w:eastAsia="zh-CN" w:bidi="ar-SA"/>
    </w:rPr>
  </w:style>
  <w:style w:type="character" w:customStyle="1" w:styleId="53">
    <w:name w:val="日期 字符"/>
    <w:basedOn w:val="26"/>
    <w:link w:val="13"/>
    <w:qFormat/>
    <w:uiPriority w:val="0"/>
    <w:rPr>
      <w:rFonts w:ascii="Calibri" w:hAnsi="Calibri"/>
      <w:kern w:val="2"/>
      <w:sz w:val="21"/>
      <w:szCs w:val="24"/>
    </w:rPr>
  </w:style>
  <w:style w:type="paragraph" w:customStyle="1" w:styleId="54">
    <w:name w:val="修订4"/>
    <w:hidden/>
    <w:unhideWhenUsed/>
    <w:qFormat/>
    <w:uiPriority w:val="99"/>
    <w:rPr>
      <w:rFonts w:ascii="Calibri" w:hAnsi="Calibri" w:eastAsia="宋体" w:cs="Times New Roman"/>
      <w:kern w:val="2"/>
      <w:sz w:val="21"/>
      <w:szCs w:val="24"/>
      <w:lang w:val="en-US" w:eastAsia="zh-CN" w:bidi="ar-SA"/>
    </w:rPr>
  </w:style>
  <w:style w:type="paragraph" w:customStyle="1" w:styleId="55">
    <w:name w:val="修订5"/>
    <w:hidden/>
    <w:unhideWhenUsed/>
    <w:qFormat/>
    <w:uiPriority w:val="99"/>
    <w:rPr>
      <w:rFonts w:ascii="Calibri" w:hAnsi="Calibri" w:eastAsia="宋体" w:cs="Times New Roman"/>
      <w:kern w:val="2"/>
      <w:sz w:val="21"/>
      <w:szCs w:val="24"/>
      <w:lang w:val="en-US" w:eastAsia="zh-CN" w:bidi="ar-SA"/>
    </w:rPr>
  </w:style>
  <w:style w:type="paragraph" w:customStyle="1" w:styleId="56">
    <w:name w:val="修订6"/>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XMJ</Company>
  <Pages>37</Pages>
  <Words>17312</Words>
  <Characters>18413</Characters>
  <Lines>144</Lines>
  <Paragraphs>40</Paragraphs>
  <TotalTime>0</TotalTime>
  <ScaleCrop>false</ScaleCrop>
  <LinksUpToDate>false</LinksUpToDate>
  <CharactersWithSpaces>19196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2024-02-23T02:11:00Z</dcterms:created>
  <dc:creator>Administrator</dc:creator>
  <cp:lastModifiedBy>恰好钟意.</cp:lastModifiedBy>
  <cp:lastPrinted>2025-07-25T00:53:00Z</cp:lastPrinted>
  <dcterms:modified xsi:type="dcterms:W3CDTF">2025-08-12T01:21:14Z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E0E7AA0D04A34F278D6704164C841EED_13</vt:lpwstr>
  </property>
  <property fmtid="{D5CDD505-2E9C-101B-9397-08002B2CF9AE}" pid="4" name="KSOTemplateDocerSaveRecord">
    <vt:lpwstr>eyJoZGlkIjoiOGEwNTM5ZjFkZjMyNTI0OWViZmU4ZDc4MjU2MjkzZWUiLCJ1c2VySWQiOiI0MDA3NTgxNDcifQ==</vt:lpwstr>
  </property>
</Properties>
</file>